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AF8AF" w14:textId="77777777" w:rsidR="004D7B27" w:rsidRPr="00671F8C" w:rsidRDefault="004D7B27" w:rsidP="004D7B27">
      <w:pPr>
        <w:autoSpaceDE w:val="0"/>
        <w:autoSpaceDN w:val="0"/>
        <w:adjustRightInd w:val="0"/>
        <w:ind w:left="0" w:right="0"/>
        <w:jc w:val="center"/>
        <w:rPr>
          <w:rFonts w:ascii="AvenirLTStd-Book" w:hAnsi="AvenirLTStd-Book" w:cs="AvenirLTStd-Book"/>
          <w:sz w:val="36"/>
          <w:szCs w:val="36"/>
        </w:rPr>
      </w:pPr>
    </w:p>
    <w:p w14:paraId="4AE311DD" w14:textId="77777777" w:rsidR="004D7B27" w:rsidRPr="00671F8C" w:rsidRDefault="004D7B27" w:rsidP="004D7B27">
      <w:pPr>
        <w:autoSpaceDE w:val="0"/>
        <w:autoSpaceDN w:val="0"/>
        <w:adjustRightInd w:val="0"/>
        <w:ind w:left="0" w:right="0"/>
        <w:jc w:val="center"/>
        <w:rPr>
          <w:rFonts w:ascii="AvenirLTStd-Book" w:hAnsi="AvenirLTStd-Book" w:cs="AvenirLTStd-Book"/>
          <w:sz w:val="36"/>
          <w:szCs w:val="36"/>
        </w:rPr>
      </w:pPr>
    </w:p>
    <w:p w14:paraId="04311F49" w14:textId="77777777" w:rsidR="004D7B27" w:rsidRPr="00671F8C" w:rsidRDefault="004D7B27" w:rsidP="004D7B27">
      <w:pPr>
        <w:autoSpaceDE w:val="0"/>
        <w:autoSpaceDN w:val="0"/>
        <w:adjustRightInd w:val="0"/>
        <w:ind w:left="0" w:right="0"/>
        <w:jc w:val="center"/>
        <w:rPr>
          <w:rFonts w:ascii="AvenirLTStd-Book" w:hAnsi="AvenirLTStd-Book" w:cs="AvenirLTStd-Book"/>
          <w:sz w:val="36"/>
          <w:szCs w:val="36"/>
        </w:rPr>
      </w:pPr>
    </w:p>
    <w:p w14:paraId="6B89D862" w14:textId="77777777" w:rsidR="004D7B27" w:rsidRPr="00671F8C" w:rsidRDefault="004D7B27" w:rsidP="004D7B27">
      <w:pPr>
        <w:autoSpaceDE w:val="0"/>
        <w:autoSpaceDN w:val="0"/>
        <w:adjustRightInd w:val="0"/>
        <w:ind w:left="0" w:right="0"/>
        <w:jc w:val="center"/>
        <w:rPr>
          <w:rFonts w:ascii="AvenirLTStd-Book" w:hAnsi="AvenirLTStd-Book" w:cs="AvenirLTStd-Book"/>
          <w:sz w:val="36"/>
          <w:szCs w:val="36"/>
        </w:rPr>
      </w:pPr>
    </w:p>
    <w:p w14:paraId="223F0F87" w14:textId="77777777" w:rsidR="004D7B27" w:rsidRPr="00671F8C" w:rsidRDefault="004D7B27" w:rsidP="004D7B27">
      <w:pPr>
        <w:autoSpaceDE w:val="0"/>
        <w:autoSpaceDN w:val="0"/>
        <w:adjustRightInd w:val="0"/>
        <w:ind w:left="0" w:right="0"/>
        <w:jc w:val="center"/>
        <w:rPr>
          <w:rFonts w:ascii="AvenirLTStd-Book" w:hAnsi="AvenirLTStd-Book" w:cs="AvenirLTStd-Book"/>
          <w:sz w:val="36"/>
          <w:szCs w:val="36"/>
        </w:rPr>
      </w:pPr>
    </w:p>
    <w:p w14:paraId="6843857B" w14:textId="77777777" w:rsidR="004D7B27" w:rsidRPr="00671F8C" w:rsidRDefault="004D7B27" w:rsidP="004D7B27">
      <w:pPr>
        <w:autoSpaceDE w:val="0"/>
        <w:autoSpaceDN w:val="0"/>
        <w:adjustRightInd w:val="0"/>
        <w:ind w:left="0" w:right="0"/>
        <w:jc w:val="center"/>
        <w:rPr>
          <w:rFonts w:ascii="AvenirLTStd-Book" w:hAnsi="AvenirLTStd-Book" w:cs="AvenirLTStd-Book"/>
          <w:sz w:val="36"/>
          <w:szCs w:val="36"/>
        </w:rPr>
      </w:pPr>
    </w:p>
    <w:p w14:paraId="0164BEEA" w14:textId="77777777" w:rsidR="004D7B27" w:rsidRPr="00671F8C" w:rsidRDefault="004D7B27" w:rsidP="004D7B27">
      <w:pPr>
        <w:autoSpaceDE w:val="0"/>
        <w:autoSpaceDN w:val="0"/>
        <w:adjustRightInd w:val="0"/>
        <w:ind w:left="0" w:right="0"/>
        <w:jc w:val="center"/>
        <w:rPr>
          <w:rFonts w:ascii="AvenirLTStd-Book" w:hAnsi="AvenirLTStd-Book" w:cs="AvenirLTStd-Book"/>
          <w:sz w:val="36"/>
          <w:szCs w:val="36"/>
        </w:rPr>
      </w:pPr>
    </w:p>
    <w:p w14:paraId="10FCDAD2" w14:textId="77777777" w:rsidR="004D7B27" w:rsidRPr="00671F8C" w:rsidRDefault="004D7B27" w:rsidP="004D7B27">
      <w:pPr>
        <w:autoSpaceDE w:val="0"/>
        <w:autoSpaceDN w:val="0"/>
        <w:adjustRightInd w:val="0"/>
        <w:ind w:left="0" w:right="0"/>
        <w:jc w:val="center"/>
        <w:rPr>
          <w:rFonts w:ascii="AvenirLTStd-Book" w:hAnsi="AvenirLTStd-Book" w:cs="AvenirLTStd-Book"/>
          <w:b/>
          <w:sz w:val="36"/>
          <w:szCs w:val="36"/>
        </w:rPr>
      </w:pPr>
      <w:r w:rsidRPr="00671F8C">
        <w:rPr>
          <w:rFonts w:ascii="AvenirLTStd-Book" w:hAnsi="AvenirLTStd-Book" w:cs="AvenirLTStd-Book"/>
          <w:b/>
          <w:sz w:val="36"/>
          <w:szCs w:val="36"/>
        </w:rPr>
        <w:t xml:space="preserve">Data Snapshot: </w:t>
      </w:r>
    </w:p>
    <w:p w14:paraId="4F636C87" w14:textId="77777777" w:rsidR="004D7B27" w:rsidRPr="00671F8C" w:rsidRDefault="004D7B27" w:rsidP="004D7B27">
      <w:pPr>
        <w:autoSpaceDE w:val="0"/>
        <w:autoSpaceDN w:val="0"/>
        <w:adjustRightInd w:val="0"/>
        <w:ind w:left="0" w:right="0"/>
        <w:jc w:val="center"/>
        <w:rPr>
          <w:rFonts w:ascii="AvenirLTStd-Book" w:hAnsi="AvenirLTStd-Book" w:cs="AvenirLTStd-Book"/>
          <w:b/>
          <w:sz w:val="36"/>
          <w:szCs w:val="36"/>
        </w:rPr>
      </w:pPr>
    </w:p>
    <w:p w14:paraId="3CA15796" w14:textId="77777777" w:rsidR="00BB34D4" w:rsidRPr="00671F8C" w:rsidRDefault="004D7B27" w:rsidP="004D7B27">
      <w:pPr>
        <w:autoSpaceDE w:val="0"/>
        <w:autoSpaceDN w:val="0"/>
        <w:adjustRightInd w:val="0"/>
        <w:ind w:left="0" w:right="0"/>
        <w:jc w:val="center"/>
        <w:rPr>
          <w:rFonts w:ascii="AvenirLTStd-Roman" w:hAnsi="AvenirLTStd-Roman" w:cs="AvenirLTStd-Roman"/>
          <w:b/>
          <w:sz w:val="36"/>
          <w:szCs w:val="36"/>
        </w:rPr>
      </w:pPr>
      <w:r w:rsidRPr="00671F8C">
        <w:rPr>
          <w:rFonts w:ascii="AvenirLTStd-Book" w:hAnsi="AvenirLTStd-Book" w:cs="AvenirLTStd-Book"/>
          <w:b/>
          <w:sz w:val="36"/>
          <w:szCs w:val="36"/>
        </w:rPr>
        <w:t xml:space="preserve">Inequities </w:t>
      </w:r>
      <w:r w:rsidRPr="00671F8C">
        <w:rPr>
          <w:rFonts w:ascii="AvenirLTStd-Roman" w:hAnsi="AvenirLTStd-Roman" w:cs="AvenirLTStd-Roman"/>
          <w:b/>
          <w:sz w:val="36"/>
          <w:szCs w:val="36"/>
        </w:rPr>
        <w:t>Affecting Black Girls</w:t>
      </w:r>
      <w:r w:rsidR="00BB34D4" w:rsidRPr="00671F8C">
        <w:rPr>
          <w:rFonts w:ascii="AvenirLTStd-Roman" w:hAnsi="AvenirLTStd-Roman" w:cs="AvenirLTStd-Roman"/>
          <w:b/>
          <w:sz w:val="36"/>
          <w:szCs w:val="36"/>
        </w:rPr>
        <w:t xml:space="preserve"> </w:t>
      </w:r>
      <w:r w:rsidRPr="00671F8C">
        <w:rPr>
          <w:rFonts w:ascii="AvenirLTStd-Roman" w:hAnsi="AvenirLTStd-Roman" w:cs="AvenirLTStd-Roman"/>
          <w:b/>
          <w:sz w:val="36"/>
          <w:szCs w:val="36"/>
        </w:rPr>
        <w:t xml:space="preserve">in </w:t>
      </w:r>
    </w:p>
    <w:p w14:paraId="2E37986A" w14:textId="14A9F28E" w:rsidR="004D7B27" w:rsidRPr="00671F8C" w:rsidRDefault="004D7B27" w:rsidP="004D7B27">
      <w:pPr>
        <w:autoSpaceDE w:val="0"/>
        <w:autoSpaceDN w:val="0"/>
        <w:adjustRightInd w:val="0"/>
        <w:ind w:left="0" w:right="0"/>
        <w:jc w:val="center"/>
        <w:rPr>
          <w:rFonts w:ascii="AvenirLTStd-Roman" w:hAnsi="AvenirLTStd-Roman" w:cs="AvenirLTStd-Roman"/>
          <w:b/>
          <w:sz w:val="36"/>
          <w:szCs w:val="36"/>
        </w:rPr>
      </w:pPr>
      <w:r w:rsidRPr="00671F8C">
        <w:rPr>
          <w:rFonts w:ascii="AvenirLTStd-Roman" w:hAnsi="AvenirLTStd-Roman" w:cs="AvenirLTStd-Roman"/>
          <w:b/>
          <w:sz w:val="36"/>
          <w:szCs w:val="36"/>
        </w:rPr>
        <w:t>Pittsburgh and Allegheny County</w:t>
      </w:r>
    </w:p>
    <w:p w14:paraId="25DED687" w14:textId="77777777" w:rsidR="004D7B27" w:rsidRPr="00671F8C" w:rsidRDefault="004D7B27" w:rsidP="004D7B27">
      <w:pPr>
        <w:autoSpaceDE w:val="0"/>
        <w:autoSpaceDN w:val="0"/>
        <w:adjustRightInd w:val="0"/>
        <w:ind w:left="0" w:right="0"/>
        <w:jc w:val="center"/>
        <w:rPr>
          <w:rFonts w:ascii="AvenirLTStd-Roman" w:hAnsi="AvenirLTStd-Roman" w:cs="AvenirLTStd-Roman"/>
          <w:sz w:val="36"/>
          <w:szCs w:val="36"/>
        </w:rPr>
      </w:pPr>
    </w:p>
    <w:p w14:paraId="70D8BF79" w14:textId="77777777" w:rsidR="004D7B27" w:rsidRPr="00671F8C" w:rsidRDefault="004D7B27" w:rsidP="004D7B27">
      <w:pPr>
        <w:autoSpaceDE w:val="0"/>
        <w:autoSpaceDN w:val="0"/>
        <w:adjustRightInd w:val="0"/>
        <w:ind w:left="0" w:right="0"/>
        <w:jc w:val="center"/>
        <w:rPr>
          <w:rFonts w:ascii="AvenirLTStd-Roman" w:hAnsi="AvenirLTStd-Roman" w:cs="AvenirLTStd-Roman"/>
          <w:sz w:val="36"/>
          <w:szCs w:val="36"/>
        </w:rPr>
      </w:pPr>
      <w:r w:rsidRPr="00671F8C">
        <w:rPr>
          <w:rFonts w:ascii="AvenirLTStd-Roman" w:hAnsi="AvenirLTStd-Roman" w:cs="AvenirLTStd-Roman"/>
          <w:sz w:val="36"/>
          <w:szCs w:val="36"/>
        </w:rPr>
        <w:t>By Sara Goodkind, Ph.D., M.S.W.</w:t>
      </w:r>
    </w:p>
    <w:p w14:paraId="46367B45" w14:textId="77777777" w:rsidR="004D7B27" w:rsidRPr="00671F8C" w:rsidRDefault="004D7B27" w:rsidP="004D7B27">
      <w:pPr>
        <w:jc w:val="center"/>
        <w:rPr>
          <w:rFonts w:ascii="AvenirLTStd-Roman" w:hAnsi="AvenirLTStd-Roman" w:cs="AvenirLTStd-Roman"/>
          <w:sz w:val="36"/>
          <w:szCs w:val="36"/>
        </w:rPr>
      </w:pPr>
      <w:r w:rsidRPr="00671F8C">
        <w:rPr>
          <w:rFonts w:ascii="AvenirLTStd-Roman" w:hAnsi="AvenirLTStd-Roman" w:cs="AvenirLTStd-Roman"/>
          <w:sz w:val="36"/>
          <w:szCs w:val="36"/>
        </w:rPr>
        <w:t>Photography by Vanessa German</w:t>
      </w:r>
    </w:p>
    <w:p w14:paraId="3323D8B7" w14:textId="77777777" w:rsidR="004D7B27" w:rsidRPr="00671F8C" w:rsidRDefault="004D7B27">
      <w:pPr>
        <w:rPr>
          <w:rFonts w:ascii="AvenirLTStd-Roman" w:hAnsi="AvenirLTStd-Roman" w:cs="AvenirLTStd-Roman"/>
          <w:sz w:val="36"/>
          <w:szCs w:val="36"/>
        </w:rPr>
      </w:pPr>
      <w:r w:rsidRPr="00671F8C">
        <w:rPr>
          <w:rFonts w:ascii="AvenirLTStd-Roman" w:hAnsi="AvenirLTStd-Roman" w:cs="AvenirLTStd-Roman"/>
          <w:sz w:val="36"/>
          <w:szCs w:val="36"/>
        </w:rPr>
        <w:br w:type="page"/>
      </w:r>
    </w:p>
    <w:p w14:paraId="013DA55F" w14:textId="77777777" w:rsidR="004D7B27" w:rsidRPr="00671F8C" w:rsidRDefault="004D7B27" w:rsidP="004D7B27">
      <w:pPr>
        <w:autoSpaceDE w:val="0"/>
        <w:autoSpaceDN w:val="0"/>
        <w:adjustRightInd w:val="0"/>
        <w:ind w:left="0" w:right="0"/>
        <w:rPr>
          <w:rFonts w:ascii="AvenirLTStd-Book" w:hAnsi="AvenirLTStd-Book" w:cs="AvenirLTStd-Book"/>
          <w:sz w:val="36"/>
          <w:szCs w:val="36"/>
        </w:rPr>
      </w:pPr>
      <w:r w:rsidRPr="00671F8C">
        <w:rPr>
          <w:rFonts w:ascii="AvenirLTStd-Book" w:hAnsi="AvenirLTStd-Book" w:cs="AvenirLTStd-Book"/>
          <w:sz w:val="36"/>
          <w:szCs w:val="36"/>
        </w:rPr>
        <w:lastRenderedPageBreak/>
        <w:t>Introduction</w:t>
      </w:r>
    </w:p>
    <w:p w14:paraId="34FDEC87" w14:textId="77777777" w:rsidR="004D7B27" w:rsidRPr="00671F8C" w:rsidRDefault="004D7B27" w:rsidP="004D7B27">
      <w:pPr>
        <w:autoSpaceDE w:val="0"/>
        <w:autoSpaceDN w:val="0"/>
        <w:adjustRightInd w:val="0"/>
        <w:ind w:left="0" w:right="0"/>
        <w:rPr>
          <w:rFonts w:cs="AvenirLTStd-Book"/>
          <w:sz w:val="36"/>
          <w:szCs w:val="36"/>
        </w:rPr>
      </w:pPr>
      <w:r w:rsidRPr="00671F8C">
        <w:rPr>
          <w:rFonts w:ascii="STBrush-Rg" w:hAnsi="STBrush-Rg" w:cs="STBrush-Rg"/>
          <w:sz w:val="36"/>
          <w:szCs w:val="36"/>
        </w:rPr>
        <w:t>Why Black girls?</w:t>
      </w:r>
    </w:p>
    <w:p w14:paraId="6B6C7F61" w14:textId="77777777" w:rsidR="00067702" w:rsidRPr="00671F8C" w:rsidRDefault="004D7B27" w:rsidP="004D7B27">
      <w:pPr>
        <w:autoSpaceDE w:val="0"/>
        <w:autoSpaceDN w:val="0"/>
        <w:adjustRightInd w:val="0"/>
        <w:ind w:left="0" w:right="0"/>
        <w:rPr>
          <w:rFonts w:cs="AvenirLTStd-Book"/>
          <w:sz w:val="36"/>
          <w:szCs w:val="36"/>
        </w:rPr>
      </w:pPr>
      <w:r w:rsidRPr="00671F8C">
        <w:rPr>
          <w:rFonts w:cs="AvenirLTStd-Book"/>
          <w:sz w:val="36"/>
          <w:szCs w:val="36"/>
        </w:rPr>
        <w:t xml:space="preserve">This report was developed in response to a body of data raising concerns about barriers to healthy development and educational opportunities for Black girls in the Pittsburgh region. While data point to numerous barriers that impede the well-being and academic success of girls, this snapshot focuses on the intersection of five target areas – poverty, education, juvenile justice, violence/abuse and child welfare. The report highlights these areas because of their profound long-term impact on the lives of girls and the potential to positively change girls’ trajectories if these issues are addressed through policy and practice. </w:t>
      </w:r>
    </w:p>
    <w:p w14:paraId="7000E8DB" w14:textId="77777777" w:rsidR="00067702" w:rsidRPr="00671F8C" w:rsidRDefault="00067702" w:rsidP="004D7B27">
      <w:pPr>
        <w:autoSpaceDE w:val="0"/>
        <w:autoSpaceDN w:val="0"/>
        <w:adjustRightInd w:val="0"/>
        <w:ind w:left="0" w:right="0"/>
        <w:rPr>
          <w:rFonts w:cs="AvenirLTStd-Book"/>
          <w:sz w:val="36"/>
          <w:szCs w:val="36"/>
        </w:rPr>
      </w:pPr>
    </w:p>
    <w:p w14:paraId="0463BB30" w14:textId="3C5FAB64" w:rsidR="0023415F" w:rsidRPr="00671F8C" w:rsidRDefault="004D7B27" w:rsidP="004D7B27">
      <w:pPr>
        <w:autoSpaceDE w:val="0"/>
        <w:autoSpaceDN w:val="0"/>
        <w:adjustRightInd w:val="0"/>
        <w:ind w:left="0" w:right="0"/>
        <w:rPr>
          <w:rFonts w:cs="AvenirLTStd-Book"/>
          <w:sz w:val="36"/>
          <w:szCs w:val="36"/>
        </w:rPr>
      </w:pPr>
      <w:r w:rsidRPr="00671F8C">
        <w:rPr>
          <w:rFonts w:cs="AvenirLTStd-Book"/>
          <w:sz w:val="36"/>
          <w:szCs w:val="36"/>
        </w:rPr>
        <w:t>Until very recently, little public attention has been focused on understanding the ways Black girls and women experience institutional racism and sexism. Over the last year, the national conversation about the experiences of Black girls has gained momentum. This report is an attempt to share some troubling local data in order to support additional conversation and draw public attention to these issues.</w:t>
      </w:r>
    </w:p>
    <w:p w14:paraId="0110C3EC" w14:textId="77777777" w:rsidR="004D7B27" w:rsidRPr="00671F8C" w:rsidRDefault="004D7B27" w:rsidP="004D7B27">
      <w:pPr>
        <w:autoSpaceDE w:val="0"/>
        <w:autoSpaceDN w:val="0"/>
        <w:adjustRightInd w:val="0"/>
        <w:ind w:left="0" w:right="0"/>
        <w:rPr>
          <w:rFonts w:cs="AvenirLTStd-Book"/>
          <w:sz w:val="36"/>
          <w:szCs w:val="36"/>
        </w:rPr>
      </w:pPr>
    </w:p>
    <w:p w14:paraId="22C95775" w14:textId="77777777" w:rsidR="004D7B27" w:rsidRPr="00671F8C" w:rsidRDefault="004D7B27" w:rsidP="004D7B27">
      <w:pPr>
        <w:autoSpaceDE w:val="0"/>
        <w:autoSpaceDN w:val="0"/>
        <w:adjustRightInd w:val="0"/>
        <w:ind w:left="0" w:right="0"/>
        <w:rPr>
          <w:rFonts w:ascii="AvenirLTStd-Heavy" w:hAnsi="AvenirLTStd-Heavy" w:cs="AvenirLTStd-Heavy"/>
          <w:sz w:val="18"/>
          <w:szCs w:val="18"/>
        </w:rPr>
      </w:pPr>
    </w:p>
    <w:p w14:paraId="4DFA078E" w14:textId="77777777" w:rsidR="0027046C" w:rsidRPr="00671F8C" w:rsidRDefault="004D7B27" w:rsidP="004D7B27">
      <w:pPr>
        <w:autoSpaceDE w:val="0"/>
        <w:autoSpaceDN w:val="0"/>
        <w:adjustRightInd w:val="0"/>
        <w:ind w:left="0" w:right="0"/>
        <w:rPr>
          <w:rFonts w:cs="AvenirLTStd-Book"/>
          <w:sz w:val="36"/>
          <w:szCs w:val="36"/>
        </w:rPr>
        <w:sectPr w:rsidR="0027046C" w:rsidRPr="00671F8C" w:rsidSect="004D7B27">
          <w:pgSz w:w="12240" w:h="15840"/>
          <w:pgMar w:top="1440" w:right="1440" w:bottom="1440" w:left="1440" w:header="720" w:footer="720" w:gutter="0"/>
          <w:cols w:space="720"/>
          <w:docGrid w:linePitch="360"/>
        </w:sectPr>
      </w:pPr>
      <w:r w:rsidRPr="00671F8C">
        <w:rPr>
          <w:rFonts w:cs="AvenirLTStd-Heavy"/>
          <w:b/>
          <w:sz w:val="36"/>
          <w:szCs w:val="36"/>
        </w:rPr>
        <w:t>About the author:</w:t>
      </w:r>
      <w:r w:rsidRPr="00671F8C">
        <w:rPr>
          <w:rFonts w:cs="AvenirLTStd-Heavy"/>
          <w:sz w:val="36"/>
          <w:szCs w:val="36"/>
        </w:rPr>
        <w:t xml:space="preserve"> </w:t>
      </w:r>
      <w:r w:rsidRPr="00671F8C">
        <w:rPr>
          <w:rFonts w:cs="AvenirLTStd-Book"/>
          <w:sz w:val="36"/>
          <w:szCs w:val="36"/>
        </w:rPr>
        <w:t xml:space="preserve">Sara Goodkind is Associate Professor of Social Work, Sociology, and Gender, Sexuality, and Women’s Studies at the University of Pittsburgh. Goodkind’s research focuses on programs and services for young people, particularly those in the juvenile justice and child welfare systems. She is interested in how understandings of gender, race/ethnicity, </w:t>
      </w:r>
      <w:r w:rsidRPr="00671F8C">
        <w:rPr>
          <w:rFonts w:cs="AvenirLTStd-Book"/>
          <w:sz w:val="36"/>
          <w:szCs w:val="36"/>
        </w:rPr>
        <w:lastRenderedPageBreak/>
        <w:t xml:space="preserve">class, sexuality, and age shape service design and delivery and </w:t>
      </w:r>
    </w:p>
    <w:p w14:paraId="212CF57A" w14:textId="6F7A9D86" w:rsidR="004D7B27" w:rsidRPr="00671F8C" w:rsidRDefault="004D7B27" w:rsidP="004D7B27">
      <w:pPr>
        <w:autoSpaceDE w:val="0"/>
        <w:autoSpaceDN w:val="0"/>
        <w:adjustRightInd w:val="0"/>
        <w:ind w:left="0" w:right="0"/>
        <w:rPr>
          <w:rFonts w:cs="AvenirLTStd-Book"/>
          <w:sz w:val="36"/>
          <w:szCs w:val="36"/>
        </w:rPr>
      </w:pPr>
      <w:r w:rsidRPr="00671F8C">
        <w:rPr>
          <w:rFonts w:cs="AvenirLTStd-Book"/>
          <w:sz w:val="36"/>
          <w:szCs w:val="36"/>
        </w:rPr>
        <w:t>how these, in turn, affect the mental health and well-being of young people, parents, and staff members. Much of her work has focused on programs for girls in the juvenile justice system, and she has been involved with efforts to improve the system and prevent and develop alternatives to girls’ involvement</w:t>
      </w:r>
    </w:p>
    <w:p w14:paraId="2CDB957D" w14:textId="77777777" w:rsidR="00067702" w:rsidRPr="00671F8C" w:rsidRDefault="004D7B27" w:rsidP="004D7B27">
      <w:pPr>
        <w:autoSpaceDE w:val="0"/>
        <w:autoSpaceDN w:val="0"/>
        <w:adjustRightInd w:val="0"/>
        <w:ind w:left="0" w:right="0"/>
        <w:rPr>
          <w:rFonts w:cs="AvenirLTStd-Book"/>
          <w:sz w:val="36"/>
          <w:szCs w:val="36"/>
        </w:rPr>
      </w:pPr>
      <w:r w:rsidRPr="00671F8C">
        <w:rPr>
          <w:rFonts w:cs="AvenirLTStd-Book"/>
          <w:sz w:val="36"/>
          <w:szCs w:val="36"/>
        </w:rPr>
        <w:t xml:space="preserve">with it. </w:t>
      </w:r>
    </w:p>
    <w:p w14:paraId="45A55DB0" w14:textId="77777777" w:rsidR="00067702" w:rsidRPr="00671F8C" w:rsidRDefault="00067702" w:rsidP="004D7B27">
      <w:pPr>
        <w:autoSpaceDE w:val="0"/>
        <w:autoSpaceDN w:val="0"/>
        <w:adjustRightInd w:val="0"/>
        <w:ind w:left="0" w:right="0"/>
        <w:rPr>
          <w:rFonts w:cs="AvenirLTStd-Book"/>
          <w:sz w:val="36"/>
          <w:szCs w:val="36"/>
        </w:rPr>
      </w:pPr>
    </w:p>
    <w:p w14:paraId="54D21838" w14:textId="7F029FB1" w:rsidR="004D7B27" w:rsidRPr="00671F8C" w:rsidRDefault="004D7B27" w:rsidP="004D7B27">
      <w:pPr>
        <w:autoSpaceDE w:val="0"/>
        <w:autoSpaceDN w:val="0"/>
        <w:adjustRightInd w:val="0"/>
        <w:ind w:left="0" w:right="0"/>
        <w:rPr>
          <w:rFonts w:cs="AvenirLTStd-Book"/>
          <w:sz w:val="36"/>
          <w:szCs w:val="36"/>
        </w:rPr>
      </w:pPr>
      <w:r w:rsidRPr="00671F8C">
        <w:rPr>
          <w:rFonts w:cs="AvenirLTStd-Heavy"/>
          <w:b/>
          <w:sz w:val="36"/>
          <w:szCs w:val="36"/>
        </w:rPr>
        <w:t>About the photographer</w:t>
      </w:r>
      <w:r w:rsidRPr="00671F8C">
        <w:rPr>
          <w:rFonts w:cs="AvenirLTStd-Heavy"/>
          <w:sz w:val="36"/>
          <w:szCs w:val="36"/>
        </w:rPr>
        <w:t xml:space="preserve">: </w:t>
      </w:r>
      <w:r w:rsidRPr="00671F8C">
        <w:rPr>
          <w:rFonts w:cs="AvenirLTStd-Book"/>
          <w:sz w:val="36"/>
          <w:szCs w:val="36"/>
        </w:rPr>
        <w:t>Vanessa German is an award-winning multidisciplinary art maker based in the Homewood community of Pittsburgh, PA. She was born in Milwaukee, Wisconsin and raised in Los Angeles, California. Vanessa is a poet, performer, photographer, sculptor and maker.</w:t>
      </w:r>
    </w:p>
    <w:p w14:paraId="1AF80073" w14:textId="77777777" w:rsidR="004D7B27" w:rsidRPr="00671F8C" w:rsidRDefault="004D7B27" w:rsidP="004D7B27">
      <w:pPr>
        <w:autoSpaceDE w:val="0"/>
        <w:autoSpaceDN w:val="0"/>
        <w:adjustRightInd w:val="0"/>
        <w:ind w:left="0" w:right="0"/>
        <w:rPr>
          <w:rFonts w:cs="AvenirLTStd-Book"/>
          <w:sz w:val="36"/>
          <w:szCs w:val="36"/>
        </w:rPr>
      </w:pPr>
    </w:p>
    <w:p w14:paraId="37360907" w14:textId="77777777" w:rsidR="004D7B27" w:rsidRPr="00671F8C" w:rsidRDefault="004D7B27" w:rsidP="004D7B27">
      <w:pPr>
        <w:autoSpaceDE w:val="0"/>
        <w:autoSpaceDN w:val="0"/>
        <w:adjustRightInd w:val="0"/>
        <w:ind w:left="0" w:right="0"/>
        <w:rPr>
          <w:rFonts w:cs="AvenirLTStd-Book"/>
          <w:sz w:val="36"/>
          <w:szCs w:val="36"/>
        </w:rPr>
      </w:pPr>
      <w:r w:rsidRPr="00671F8C">
        <w:rPr>
          <w:rFonts w:cs="STBrush-Rg"/>
          <w:b/>
          <w:sz w:val="36"/>
          <w:szCs w:val="36"/>
        </w:rPr>
        <w:t>Many thanks</w:t>
      </w:r>
      <w:r w:rsidRPr="00671F8C">
        <w:rPr>
          <w:rFonts w:cs="STBrush-Rg"/>
          <w:sz w:val="36"/>
          <w:szCs w:val="36"/>
        </w:rPr>
        <w:t xml:space="preserve"> </w:t>
      </w:r>
      <w:r w:rsidRPr="00671F8C">
        <w:rPr>
          <w:rFonts w:cs="AvenirLTStd-Book"/>
          <w:sz w:val="36"/>
          <w:szCs w:val="36"/>
        </w:rPr>
        <w:t>to all who contributed to this report, including:</w:t>
      </w:r>
    </w:p>
    <w:p w14:paraId="672FA555" w14:textId="77777777" w:rsidR="00067702" w:rsidRPr="00671F8C" w:rsidRDefault="00067702" w:rsidP="00067702">
      <w:pPr>
        <w:pStyle w:val="ListParagraph"/>
        <w:numPr>
          <w:ilvl w:val="0"/>
          <w:numId w:val="2"/>
        </w:numPr>
        <w:autoSpaceDE w:val="0"/>
        <w:autoSpaceDN w:val="0"/>
        <w:adjustRightInd w:val="0"/>
        <w:ind w:right="0"/>
        <w:rPr>
          <w:rFonts w:cs="AvenirLTStd-Book"/>
          <w:sz w:val="36"/>
          <w:szCs w:val="36"/>
        </w:rPr>
      </w:pPr>
      <w:r w:rsidRPr="00671F8C">
        <w:rPr>
          <w:rFonts w:cs="AvenirLTStd-Heavy"/>
          <w:sz w:val="36"/>
          <w:szCs w:val="36"/>
        </w:rPr>
        <w:t xml:space="preserve">Pamela Little-Poole, </w:t>
      </w:r>
      <w:r w:rsidRPr="00671F8C">
        <w:rPr>
          <w:rFonts w:cs="AvenirLTStd-Book"/>
          <w:sz w:val="36"/>
          <w:szCs w:val="36"/>
        </w:rPr>
        <w:t>A+ Schools</w:t>
      </w:r>
    </w:p>
    <w:p w14:paraId="731734C6" w14:textId="5A66A05B" w:rsidR="00067702" w:rsidRPr="00671F8C" w:rsidRDefault="00067702" w:rsidP="00067702">
      <w:pPr>
        <w:pStyle w:val="ListParagraph"/>
        <w:numPr>
          <w:ilvl w:val="0"/>
          <w:numId w:val="2"/>
        </w:numPr>
        <w:autoSpaceDE w:val="0"/>
        <w:autoSpaceDN w:val="0"/>
        <w:adjustRightInd w:val="0"/>
        <w:ind w:right="0"/>
        <w:rPr>
          <w:rFonts w:cs="AvenirLTStd-Heavy"/>
          <w:sz w:val="36"/>
          <w:szCs w:val="36"/>
        </w:rPr>
      </w:pPr>
      <w:r w:rsidRPr="00671F8C">
        <w:rPr>
          <w:rFonts w:cs="AvenirLTStd-Heavy"/>
          <w:sz w:val="36"/>
          <w:szCs w:val="36"/>
        </w:rPr>
        <w:t>Erin Dalton, Ellen Kitzerow, Chereese Phillips, Gregory Phillips</w:t>
      </w:r>
    </w:p>
    <w:p w14:paraId="5C50839E" w14:textId="5A66A05B" w:rsidR="00067702" w:rsidRPr="00671F8C" w:rsidRDefault="00067702" w:rsidP="00253BE4">
      <w:pPr>
        <w:pStyle w:val="ListParagraph"/>
        <w:autoSpaceDE w:val="0"/>
        <w:autoSpaceDN w:val="0"/>
        <w:adjustRightInd w:val="0"/>
        <w:ind w:left="360" w:right="0"/>
        <w:rPr>
          <w:rFonts w:cs="AvenirLTStd-Book"/>
          <w:sz w:val="36"/>
          <w:szCs w:val="36"/>
        </w:rPr>
      </w:pPr>
      <w:r w:rsidRPr="00671F8C">
        <w:rPr>
          <w:rFonts w:cs="AvenirLTStd-Heavy"/>
          <w:sz w:val="36"/>
          <w:szCs w:val="36"/>
        </w:rPr>
        <w:t xml:space="preserve">Angela Steele, </w:t>
      </w:r>
      <w:r w:rsidRPr="00671F8C">
        <w:rPr>
          <w:rFonts w:cs="AvenirLTStd-Book"/>
          <w:sz w:val="36"/>
          <w:szCs w:val="36"/>
        </w:rPr>
        <w:t>Allegheny County Dept. of Human Services</w:t>
      </w:r>
    </w:p>
    <w:p w14:paraId="53ED61C5" w14:textId="77777777" w:rsidR="00067702" w:rsidRPr="00671F8C" w:rsidRDefault="00067702" w:rsidP="00067702">
      <w:pPr>
        <w:pStyle w:val="ListParagraph"/>
        <w:numPr>
          <w:ilvl w:val="0"/>
          <w:numId w:val="2"/>
        </w:numPr>
        <w:autoSpaceDE w:val="0"/>
        <w:autoSpaceDN w:val="0"/>
        <w:adjustRightInd w:val="0"/>
        <w:ind w:right="0"/>
        <w:rPr>
          <w:rFonts w:cs="AvenirLTStd-Book"/>
          <w:sz w:val="36"/>
          <w:szCs w:val="36"/>
        </w:rPr>
      </w:pPr>
      <w:r w:rsidRPr="00671F8C">
        <w:rPr>
          <w:rFonts w:cs="AvenirLTStd-Heavy"/>
          <w:sz w:val="36"/>
          <w:szCs w:val="36"/>
        </w:rPr>
        <w:t xml:space="preserve">LuAnn Brink, </w:t>
      </w:r>
      <w:r w:rsidRPr="00671F8C">
        <w:rPr>
          <w:rFonts w:cs="AvenirLTStd-Book"/>
          <w:sz w:val="36"/>
          <w:szCs w:val="36"/>
        </w:rPr>
        <w:t>Allegheny County Health Department</w:t>
      </w:r>
    </w:p>
    <w:p w14:paraId="2F0535CC" w14:textId="77777777" w:rsidR="004D7B27" w:rsidRPr="00671F8C" w:rsidRDefault="004D7B27" w:rsidP="00067702">
      <w:pPr>
        <w:pStyle w:val="ListParagraph"/>
        <w:numPr>
          <w:ilvl w:val="0"/>
          <w:numId w:val="2"/>
        </w:numPr>
        <w:autoSpaceDE w:val="0"/>
        <w:autoSpaceDN w:val="0"/>
        <w:adjustRightInd w:val="0"/>
        <w:ind w:right="0"/>
        <w:rPr>
          <w:rFonts w:cs="AvenirLTStd-Book"/>
          <w:sz w:val="36"/>
          <w:szCs w:val="36"/>
        </w:rPr>
      </w:pPr>
      <w:r w:rsidRPr="00671F8C">
        <w:rPr>
          <w:rFonts w:cs="AvenirLTStd-Heavy"/>
          <w:sz w:val="36"/>
          <w:szCs w:val="36"/>
        </w:rPr>
        <w:t xml:space="preserve">Melanie King, </w:t>
      </w:r>
      <w:r w:rsidRPr="00671F8C">
        <w:rPr>
          <w:rFonts w:cs="AvenirLTStd-Book"/>
          <w:sz w:val="36"/>
          <w:szCs w:val="36"/>
        </w:rPr>
        <w:t>Allegheny County Juvenile Probation</w:t>
      </w:r>
    </w:p>
    <w:p w14:paraId="75EDAE4B" w14:textId="77777777" w:rsidR="004D7B27" w:rsidRPr="00671F8C" w:rsidRDefault="004D7B27" w:rsidP="00067702">
      <w:pPr>
        <w:pStyle w:val="ListParagraph"/>
        <w:numPr>
          <w:ilvl w:val="0"/>
          <w:numId w:val="2"/>
        </w:numPr>
        <w:autoSpaceDE w:val="0"/>
        <w:autoSpaceDN w:val="0"/>
        <w:adjustRightInd w:val="0"/>
        <w:ind w:right="0"/>
        <w:rPr>
          <w:rFonts w:cs="AvenirLTStd-Book"/>
          <w:sz w:val="36"/>
          <w:szCs w:val="36"/>
        </w:rPr>
      </w:pPr>
      <w:r w:rsidRPr="00671F8C">
        <w:rPr>
          <w:rFonts w:cs="AvenirLTStd-Heavy"/>
          <w:sz w:val="36"/>
          <w:szCs w:val="36"/>
        </w:rPr>
        <w:t xml:space="preserve">Elizabeth Miller, MD, </w:t>
      </w:r>
      <w:r w:rsidRPr="00671F8C">
        <w:rPr>
          <w:rFonts w:cs="AvenirLTStd-Book"/>
          <w:sz w:val="36"/>
          <w:szCs w:val="36"/>
        </w:rPr>
        <w:t>Children’s Hospital of Pittsburgh of UPMC</w:t>
      </w:r>
    </w:p>
    <w:p w14:paraId="3A44759F" w14:textId="77777777" w:rsidR="004D7B27" w:rsidRPr="00671F8C" w:rsidRDefault="004D7B27" w:rsidP="00067702">
      <w:pPr>
        <w:pStyle w:val="ListParagraph"/>
        <w:numPr>
          <w:ilvl w:val="0"/>
          <w:numId w:val="2"/>
        </w:numPr>
        <w:autoSpaceDE w:val="0"/>
        <w:autoSpaceDN w:val="0"/>
        <w:adjustRightInd w:val="0"/>
        <w:ind w:right="0"/>
        <w:rPr>
          <w:rFonts w:cs="AvenirLTStd-Book"/>
          <w:sz w:val="36"/>
          <w:szCs w:val="36"/>
        </w:rPr>
      </w:pPr>
      <w:r w:rsidRPr="00671F8C">
        <w:rPr>
          <w:rFonts w:cs="AvenirLTStd-Heavy"/>
          <w:sz w:val="36"/>
          <w:szCs w:val="36"/>
        </w:rPr>
        <w:t xml:space="preserve">Nancy A. Hubley, Esq., Cheryl Kleinman, Esq., Thena Robinson Mock, Esq., </w:t>
      </w:r>
      <w:r w:rsidRPr="00671F8C">
        <w:rPr>
          <w:rFonts w:cs="AvenirLTStd-Book"/>
          <w:sz w:val="36"/>
          <w:szCs w:val="36"/>
        </w:rPr>
        <w:t>Education Law Center</w:t>
      </w:r>
    </w:p>
    <w:p w14:paraId="6F6130B2" w14:textId="77777777" w:rsidR="004D7B27" w:rsidRPr="00671F8C" w:rsidRDefault="004D7B27" w:rsidP="00067702">
      <w:pPr>
        <w:pStyle w:val="ListParagraph"/>
        <w:numPr>
          <w:ilvl w:val="0"/>
          <w:numId w:val="2"/>
        </w:numPr>
        <w:autoSpaceDE w:val="0"/>
        <w:autoSpaceDN w:val="0"/>
        <w:adjustRightInd w:val="0"/>
        <w:ind w:right="0"/>
        <w:rPr>
          <w:rFonts w:cs="AvenirLTStd-Book"/>
          <w:sz w:val="36"/>
          <w:szCs w:val="36"/>
        </w:rPr>
      </w:pPr>
      <w:r w:rsidRPr="00671F8C">
        <w:rPr>
          <w:rFonts w:cs="AvenirLTStd-Heavy"/>
          <w:sz w:val="36"/>
          <w:szCs w:val="36"/>
        </w:rPr>
        <w:t xml:space="preserve">Kathi Elliott, DNP, MSW, </w:t>
      </w:r>
      <w:r w:rsidRPr="00671F8C">
        <w:rPr>
          <w:rFonts w:cs="AvenirLTStd-Book"/>
          <w:sz w:val="36"/>
          <w:szCs w:val="36"/>
        </w:rPr>
        <w:t>Gwen’s Girls</w:t>
      </w:r>
    </w:p>
    <w:p w14:paraId="7F478D66" w14:textId="77777777" w:rsidR="004D7B27" w:rsidRPr="00671F8C" w:rsidRDefault="004D7B27" w:rsidP="00067702">
      <w:pPr>
        <w:pStyle w:val="ListParagraph"/>
        <w:numPr>
          <w:ilvl w:val="0"/>
          <w:numId w:val="2"/>
        </w:numPr>
        <w:autoSpaceDE w:val="0"/>
        <w:autoSpaceDN w:val="0"/>
        <w:adjustRightInd w:val="0"/>
        <w:ind w:right="0"/>
        <w:rPr>
          <w:rFonts w:cs="AvenirLTStd-Book"/>
          <w:sz w:val="36"/>
          <w:szCs w:val="36"/>
        </w:rPr>
      </w:pPr>
      <w:r w:rsidRPr="00671F8C">
        <w:rPr>
          <w:rFonts w:cs="AvenirLTStd-Heavy"/>
          <w:sz w:val="36"/>
          <w:szCs w:val="36"/>
        </w:rPr>
        <w:t xml:space="preserve">La’Tasha Mayes, </w:t>
      </w:r>
      <w:r w:rsidRPr="00671F8C">
        <w:rPr>
          <w:rFonts w:cs="AvenirLTStd-Book"/>
          <w:sz w:val="36"/>
          <w:szCs w:val="36"/>
        </w:rPr>
        <w:t>New Voices Pittsburgh</w:t>
      </w:r>
    </w:p>
    <w:p w14:paraId="7708784A" w14:textId="77777777" w:rsidR="004D7B27" w:rsidRPr="00671F8C" w:rsidRDefault="004D7B27" w:rsidP="00067702">
      <w:pPr>
        <w:pStyle w:val="ListParagraph"/>
        <w:numPr>
          <w:ilvl w:val="0"/>
          <w:numId w:val="2"/>
        </w:numPr>
        <w:autoSpaceDE w:val="0"/>
        <w:autoSpaceDN w:val="0"/>
        <w:adjustRightInd w:val="0"/>
        <w:ind w:right="0"/>
        <w:rPr>
          <w:rFonts w:cs="AvenirLTStd-Book"/>
          <w:sz w:val="36"/>
          <w:szCs w:val="36"/>
        </w:rPr>
      </w:pPr>
      <w:r w:rsidRPr="00671F8C">
        <w:rPr>
          <w:rFonts w:cs="AvenirLTStd-Heavy"/>
          <w:sz w:val="36"/>
          <w:szCs w:val="36"/>
        </w:rPr>
        <w:t xml:space="preserve">Sarah Freedman, </w:t>
      </w:r>
      <w:r w:rsidRPr="00671F8C">
        <w:rPr>
          <w:rFonts w:cs="AvenirLTStd-Book"/>
          <w:sz w:val="36"/>
          <w:szCs w:val="36"/>
        </w:rPr>
        <w:t>University of Pittsburgh School of Social Work</w:t>
      </w:r>
    </w:p>
    <w:p w14:paraId="1AFBA100" w14:textId="77777777" w:rsidR="004D7B27" w:rsidRPr="00671F8C" w:rsidRDefault="004D7B27" w:rsidP="00067702">
      <w:pPr>
        <w:pStyle w:val="ListParagraph"/>
        <w:numPr>
          <w:ilvl w:val="0"/>
          <w:numId w:val="2"/>
        </w:numPr>
        <w:autoSpaceDE w:val="0"/>
        <w:autoSpaceDN w:val="0"/>
        <w:adjustRightInd w:val="0"/>
        <w:ind w:right="0"/>
        <w:rPr>
          <w:rFonts w:cs="AvenirLTStd-Book"/>
          <w:sz w:val="36"/>
          <w:szCs w:val="36"/>
        </w:rPr>
      </w:pPr>
      <w:r w:rsidRPr="00671F8C">
        <w:rPr>
          <w:rFonts w:cs="AvenirLTStd-Heavy"/>
          <w:sz w:val="36"/>
          <w:szCs w:val="36"/>
        </w:rPr>
        <w:t xml:space="preserve">Esther Bush, </w:t>
      </w:r>
      <w:r w:rsidRPr="00671F8C">
        <w:rPr>
          <w:rFonts w:cs="AvenirLTStd-Book"/>
          <w:sz w:val="36"/>
          <w:szCs w:val="36"/>
        </w:rPr>
        <w:t>Urban League of Greater Pittsburgh</w:t>
      </w:r>
    </w:p>
    <w:p w14:paraId="425C490D" w14:textId="77777777" w:rsidR="004D7B27" w:rsidRPr="00671F8C" w:rsidRDefault="004D7B27" w:rsidP="00067702">
      <w:pPr>
        <w:pStyle w:val="ListParagraph"/>
        <w:numPr>
          <w:ilvl w:val="0"/>
          <w:numId w:val="2"/>
        </w:numPr>
        <w:autoSpaceDE w:val="0"/>
        <w:autoSpaceDN w:val="0"/>
        <w:adjustRightInd w:val="0"/>
        <w:ind w:right="0"/>
        <w:rPr>
          <w:sz w:val="36"/>
          <w:szCs w:val="36"/>
        </w:rPr>
      </w:pPr>
      <w:r w:rsidRPr="00671F8C">
        <w:rPr>
          <w:rFonts w:cs="AvenirLTStd-Heavy"/>
          <w:sz w:val="36"/>
          <w:szCs w:val="36"/>
        </w:rPr>
        <w:t xml:space="preserve">Susan Frietsche, Esq., Shalini Shah, Esq., </w:t>
      </w:r>
      <w:r w:rsidRPr="00671F8C">
        <w:rPr>
          <w:rFonts w:cs="AvenirLTStd-Book"/>
          <w:sz w:val="36"/>
          <w:szCs w:val="36"/>
        </w:rPr>
        <w:t>Women’s Law Project</w:t>
      </w:r>
      <w:r w:rsidR="00095490" w:rsidRPr="00671F8C">
        <w:rPr>
          <w:rFonts w:cs="AvenirLTStd-Book"/>
          <w:sz w:val="36"/>
          <w:szCs w:val="36"/>
        </w:rPr>
        <w:br/>
      </w:r>
    </w:p>
    <w:p w14:paraId="573E5ACD" w14:textId="2E0971C8" w:rsidR="00095490" w:rsidRPr="00671F8C" w:rsidRDefault="00095490" w:rsidP="00253BE4">
      <w:pPr>
        <w:ind w:left="0"/>
        <w:rPr>
          <w:b/>
          <w:sz w:val="36"/>
          <w:szCs w:val="36"/>
        </w:rPr>
      </w:pPr>
      <w:r w:rsidRPr="00671F8C">
        <w:rPr>
          <w:rFonts w:cs="AvenirLTStd-Book"/>
          <w:b/>
          <w:sz w:val="36"/>
          <w:szCs w:val="36"/>
        </w:rPr>
        <w:t>Poverty</w:t>
      </w:r>
    </w:p>
    <w:p w14:paraId="0E2E407E" w14:textId="77777777" w:rsidR="00095490" w:rsidRPr="00671F8C" w:rsidRDefault="00095490" w:rsidP="00095490">
      <w:pPr>
        <w:autoSpaceDE w:val="0"/>
        <w:autoSpaceDN w:val="0"/>
        <w:adjustRightInd w:val="0"/>
        <w:ind w:left="0" w:right="0"/>
        <w:rPr>
          <w:rFonts w:cs="AvenirLTStd-Roman"/>
          <w:sz w:val="36"/>
          <w:szCs w:val="36"/>
        </w:rPr>
      </w:pPr>
      <w:r w:rsidRPr="00671F8C">
        <w:rPr>
          <w:rFonts w:cs="AvenirLTStd-Roman"/>
          <w:sz w:val="36"/>
          <w:szCs w:val="36"/>
        </w:rPr>
        <w:t>Black girls are much more likely than White girls to be living in</w:t>
      </w:r>
    </w:p>
    <w:p w14:paraId="1F6CE955" w14:textId="77777777" w:rsidR="00095490" w:rsidRPr="00671F8C" w:rsidRDefault="00095490" w:rsidP="00095490">
      <w:pPr>
        <w:autoSpaceDE w:val="0"/>
        <w:autoSpaceDN w:val="0"/>
        <w:adjustRightInd w:val="0"/>
        <w:ind w:left="0" w:right="0"/>
        <w:rPr>
          <w:rFonts w:cs="AvenirLTStd-Roman"/>
          <w:sz w:val="36"/>
          <w:szCs w:val="36"/>
        </w:rPr>
      </w:pPr>
      <w:r w:rsidRPr="00671F8C">
        <w:rPr>
          <w:rFonts w:cs="AvenirLTStd-Roman"/>
          <w:sz w:val="36"/>
          <w:szCs w:val="36"/>
        </w:rPr>
        <w:t>poverty. While these disparities are true nationally and regionally, they are particularly pronounced in Pittsburgh. In the city of Pittsburgh, 55% of Black girls – and 68% of Black girls under age 5 – are living in poverty.</w:t>
      </w:r>
    </w:p>
    <w:p w14:paraId="30402744" w14:textId="77777777" w:rsidR="00095490" w:rsidRPr="00671F8C" w:rsidRDefault="00095490" w:rsidP="00095490">
      <w:pPr>
        <w:autoSpaceDE w:val="0"/>
        <w:autoSpaceDN w:val="0"/>
        <w:adjustRightInd w:val="0"/>
        <w:ind w:left="0" w:right="0"/>
        <w:rPr>
          <w:rFonts w:cs="AvenirLTStd-BookOblique"/>
          <w:i/>
          <w:iCs/>
          <w:sz w:val="36"/>
          <w:szCs w:val="36"/>
        </w:rPr>
      </w:pPr>
      <w:r w:rsidRPr="00671F8C">
        <w:rPr>
          <w:rFonts w:cs="AvenirLTStd-BookOblique"/>
          <w:i/>
          <w:iCs/>
          <w:sz w:val="36"/>
          <w:szCs w:val="36"/>
        </w:rPr>
        <w:t>NOTE: Additional information about the sources of the data and methodology is provided in the Methodological Appendix at the end of the report</w:t>
      </w:r>
    </w:p>
    <w:p w14:paraId="282F16D3" w14:textId="77777777" w:rsidR="00095490" w:rsidRPr="00671F8C" w:rsidRDefault="00095490" w:rsidP="00095490">
      <w:pPr>
        <w:autoSpaceDE w:val="0"/>
        <w:autoSpaceDN w:val="0"/>
        <w:adjustRightInd w:val="0"/>
        <w:ind w:left="0" w:right="0"/>
        <w:rPr>
          <w:rFonts w:cs="AvenirLTStd-BookOblique"/>
          <w:i/>
          <w:iCs/>
          <w:sz w:val="36"/>
          <w:szCs w:val="36"/>
        </w:rPr>
      </w:pPr>
    </w:p>
    <w:p w14:paraId="2881C000" w14:textId="61723DA7" w:rsidR="008B6614" w:rsidRPr="00671F8C" w:rsidRDefault="00095490" w:rsidP="008B6614">
      <w:pPr>
        <w:autoSpaceDE w:val="0"/>
        <w:autoSpaceDN w:val="0"/>
        <w:adjustRightInd w:val="0"/>
        <w:ind w:left="0" w:right="0"/>
        <w:rPr>
          <w:rFonts w:cs="AvenirLTStd-Book"/>
          <w:sz w:val="36"/>
          <w:szCs w:val="36"/>
        </w:rPr>
      </w:pPr>
      <w:r w:rsidRPr="00671F8C">
        <w:rPr>
          <w:rFonts w:cs="AvenirLTStd-Book"/>
          <w:sz w:val="36"/>
          <w:szCs w:val="36"/>
        </w:rPr>
        <w:t>Percent of Girls Living in Poverty by Race</w:t>
      </w:r>
      <w:r w:rsidR="008B6614" w:rsidRPr="00671F8C">
        <w:rPr>
          <w:rFonts w:cs="AvenirLTStd-Book"/>
          <w:sz w:val="36"/>
          <w:szCs w:val="36"/>
        </w:rPr>
        <w:t xml:space="preserve"> (estimated information)</w:t>
      </w:r>
    </w:p>
    <w:tbl>
      <w:tblPr>
        <w:tblStyle w:val="TableGrid"/>
        <w:tblW w:w="0" w:type="auto"/>
        <w:tblLook w:val="04A0" w:firstRow="1" w:lastRow="0" w:firstColumn="1" w:lastColumn="0" w:noHBand="0" w:noVBand="1"/>
      </w:tblPr>
      <w:tblGrid>
        <w:gridCol w:w="3116"/>
        <w:gridCol w:w="3117"/>
        <w:gridCol w:w="3117"/>
      </w:tblGrid>
      <w:tr w:rsidR="002A38D7" w:rsidRPr="00671F8C" w14:paraId="7815730B" w14:textId="77777777" w:rsidTr="00095490">
        <w:tc>
          <w:tcPr>
            <w:tcW w:w="3116" w:type="dxa"/>
          </w:tcPr>
          <w:p w14:paraId="4A5C9ED7" w14:textId="77777777" w:rsidR="002A38D7" w:rsidRPr="00671F8C" w:rsidRDefault="002A38D7" w:rsidP="002A38D7">
            <w:pPr>
              <w:autoSpaceDE w:val="0"/>
              <w:autoSpaceDN w:val="0"/>
              <w:adjustRightInd w:val="0"/>
              <w:ind w:left="0" w:right="0"/>
              <w:rPr>
                <w:rFonts w:cs="AvenirLTStd-BookOblique"/>
                <w:i/>
                <w:iCs/>
                <w:sz w:val="36"/>
                <w:szCs w:val="36"/>
              </w:rPr>
            </w:pPr>
          </w:p>
        </w:tc>
        <w:tc>
          <w:tcPr>
            <w:tcW w:w="3117" w:type="dxa"/>
          </w:tcPr>
          <w:p w14:paraId="5E466C2E" w14:textId="20ABD708" w:rsidR="002A38D7" w:rsidRPr="00671F8C" w:rsidRDefault="002A38D7" w:rsidP="001F0E77">
            <w:pPr>
              <w:autoSpaceDE w:val="0"/>
              <w:autoSpaceDN w:val="0"/>
              <w:adjustRightInd w:val="0"/>
              <w:ind w:left="0" w:right="0"/>
              <w:jc w:val="center"/>
              <w:rPr>
                <w:rFonts w:cs="AvenirLTStd-BookOblique"/>
                <w:i/>
                <w:iCs/>
                <w:sz w:val="36"/>
                <w:szCs w:val="36"/>
              </w:rPr>
            </w:pPr>
            <w:r w:rsidRPr="00671F8C">
              <w:rPr>
                <w:rFonts w:cs="AvenirLTStd-BookOblique"/>
                <w:i/>
                <w:iCs/>
                <w:sz w:val="36"/>
                <w:szCs w:val="36"/>
              </w:rPr>
              <w:t>Black</w:t>
            </w:r>
          </w:p>
        </w:tc>
        <w:tc>
          <w:tcPr>
            <w:tcW w:w="3117" w:type="dxa"/>
          </w:tcPr>
          <w:p w14:paraId="4EB104E4" w14:textId="77777777" w:rsidR="002A38D7" w:rsidRPr="00671F8C" w:rsidRDefault="002A38D7" w:rsidP="001F0E77">
            <w:pPr>
              <w:autoSpaceDE w:val="0"/>
              <w:autoSpaceDN w:val="0"/>
              <w:adjustRightInd w:val="0"/>
              <w:ind w:left="0" w:right="0"/>
              <w:jc w:val="center"/>
              <w:rPr>
                <w:rFonts w:cs="AvenirLTStd-BookOblique"/>
                <w:i/>
                <w:iCs/>
                <w:sz w:val="36"/>
                <w:szCs w:val="36"/>
              </w:rPr>
            </w:pPr>
            <w:r w:rsidRPr="00671F8C">
              <w:rPr>
                <w:rFonts w:cs="AvenirLTStd-BookOblique"/>
                <w:i/>
                <w:iCs/>
                <w:sz w:val="36"/>
                <w:szCs w:val="36"/>
              </w:rPr>
              <w:t>White</w:t>
            </w:r>
          </w:p>
        </w:tc>
      </w:tr>
      <w:tr w:rsidR="002A38D7" w:rsidRPr="00671F8C" w14:paraId="3D6FF085" w14:textId="77777777" w:rsidTr="00095490">
        <w:tc>
          <w:tcPr>
            <w:tcW w:w="3116" w:type="dxa"/>
          </w:tcPr>
          <w:p w14:paraId="69EB737D" w14:textId="77777777" w:rsidR="002A38D7" w:rsidRPr="00671F8C" w:rsidRDefault="002A38D7" w:rsidP="002A38D7">
            <w:pPr>
              <w:autoSpaceDE w:val="0"/>
              <w:autoSpaceDN w:val="0"/>
              <w:adjustRightInd w:val="0"/>
              <w:ind w:left="0" w:right="0"/>
              <w:rPr>
                <w:rFonts w:cs="AvenirLTStd-BookOblique"/>
                <w:i/>
                <w:iCs/>
                <w:sz w:val="36"/>
                <w:szCs w:val="36"/>
              </w:rPr>
            </w:pPr>
            <w:r w:rsidRPr="00671F8C">
              <w:rPr>
                <w:rFonts w:cs="AvenirLTStd-BookOblique"/>
                <w:i/>
                <w:iCs/>
                <w:sz w:val="36"/>
                <w:szCs w:val="36"/>
              </w:rPr>
              <w:t xml:space="preserve">National </w:t>
            </w:r>
          </w:p>
        </w:tc>
        <w:tc>
          <w:tcPr>
            <w:tcW w:w="3117" w:type="dxa"/>
          </w:tcPr>
          <w:p w14:paraId="08BA846A" w14:textId="77777777" w:rsidR="002A38D7" w:rsidRPr="00671F8C" w:rsidRDefault="002A38D7" w:rsidP="001F0E77">
            <w:pPr>
              <w:autoSpaceDE w:val="0"/>
              <w:autoSpaceDN w:val="0"/>
              <w:adjustRightInd w:val="0"/>
              <w:ind w:left="0" w:right="0"/>
              <w:jc w:val="center"/>
              <w:rPr>
                <w:rFonts w:cs="AvenirLTStd-BookOblique"/>
                <w:i/>
                <w:iCs/>
                <w:sz w:val="36"/>
                <w:szCs w:val="36"/>
              </w:rPr>
            </w:pPr>
            <w:r w:rsidRPr="00671F8C">
              <w:rPr>
                <w:rFonts w:cs="AvenirLTStd-BookOblique"/>
                <w:i/>
                <w:iCs/>
                <w:sz w:val="36"/>
                <w:szCs w:val="36"/>
              </w:rPr>
              <w:t>38%</w:t>
            </w:r>
          </w:p>
        </w:tc>
        <w:tc>
          <w:tcPr>
            <w:tcW w:w="3117" w:type="dxa"/>
          </w:tcPr>
          <w:p w14:paraId="76768F9A" w14:textId="77777777" w:rsidR="002A38D7" w:rsidRPr="00671F8C" w:rsidRDefault="002A38D7" w:rsidP="001F0E77">
            <w:pPr>
              <w:autoSpaceDE w:val="0"/>
              <w:autoSpaceDN w:val="0"/>
              <w:adjustRightInd w:val="0"/>
              <w:ind w:left="0" w:right="0"/>
              <w:jc w:val="center"/>
              <w:rPr>
                <w:rFonts w:cs="AvenirLTStd-BookOblique"/>
                <w:i/>
                <w:iCs/>
                <w:sz w:val="36"/>
                <w:szCs w:val="36"/>
              </w:rPr>
            </w:pPr>
            <w:r w:rsidRPr="00671F8C">
              <w:rPr>
                <w:rFonts w:cs="AvenirLTStd-BookOblique"/>
                <w:i/>
                <w:iCs/>
                <w:sz w:val="36"/>
                <w:szCs w:val="36"/>
              </w:rPr>
              <w:t>12%</w:t>
            </w:r>
          </w:p>
        </w:tc>
      </w:tr>
      <w:tr w:rsidR="002A38D7" w:rsidRPr="00671F8C" w14:paraId="14F8AD7E" w14:textId="77777777" w:rsidTr="00095490">
        <w:tc>
          <w:tcPr>
            <w:tcW w:w="3116" w:type="dxa"/>
          </w:tcPr>
          <w:p w14:paraId="0A6AF59D" w14:textId="77777777" w:rsidR="002A38D7" w:rsidRPr="00671F8C" w:rsidRDefault="002A38D7" w:rsidP="002A38D7">
            <w:pPr>
              <w:autoSpaceDE w:val="0"/>
              <w:autoSpaceDN w:val="0"/>
              <w:adjustRightInd w:val="0"/>
              <w:ind w:left="0" w:right="0"/>
              <w:rPr>
                <w:rFonts w:cs="AvenirLTStd-BookOblique"/>
                <w:i/>
                <w:iCs/>
                <w:sz w:val="36"/>
                <w:szCs w:val="36"/>
              </w:rPr>
            </w:pPr>
            <w:r w:rsidRPr="00671F8C">
              <w:rPr>
                <w:rFonts w:cs="AvenirLTStd-BookOblique"/>
                <w:i/>
                <w:iCs/>
                <w:sz w:val="36"/>
                <w:szCs w:val="36"/>
              </w:rPr>
              <w:t>Allegheny County</w:t>
            </w:r>
          </w:p>
        </w:tc>
        <w:tc>
          <w:tcPr>
            <w:tcW w:w="3117" w:type="dxa"/>
          </w:tcPr>
          <w:p w14:paraId="445D2C9A" w14:textId="77777777" w:rsidR="002A38D7" w:rsidRPr="00671F8C" w:rsidRDefault="002A38D7" w:rsidP="001F0E77">
            <w:pPr>
              <w:autoSpaceDE w:val="0"/>
              <w:autoSpaceDN w:val="0"/>
              <w:adjustRightInd w:val="0"/>
              <w:ind w:left="0" w:right="0"/>
              <w:jc w:val="center"/>
              <w:rPr>
                <w:rFonts w:cs="AvenirLTStd-BookOblique"/>
                <w:i/>
                <w:iCs/>
                <w:sz w:val="36"/>
                <w:szCs w:val="36"/>
              </w:rPr>
            </w:pPr>
            <w:r w:rsidRPr="00671F8C">
              <w:rPr>
                <w:rFonts w:cs="AvenirLTStd-BookOblique"/>
                <w:i/>
                <w:iCs/>
                <w:sz w:val="36"/>
                <w:szCs w:val="36"/>
              </w:rPr>
              <w:t>49%</w:t>
            </w:r>
          </w:p>
        </w:tc>
        <w:tc>
          <w:tcPr>
            <w:tcW w:w="3117" w:type="dxa"/>
          </w:tcPr>
          <w:p w14:paraId="4584DBFF" w14:textId="77777777" w:rsidR="002A38D7" w:rsidRPr="00671F8C" w:rsidRDefault="002A38D7" w:rsidP="001F0E77">
            <w:pPr>
              <w:autoSpaceDE w:val="0"/>
              <w:autoSpaceDN w:val="0"/>
              <w:adjustRightInd w:val="0"/>
              <w:ind w:left="0" w:right="0"/>
              <w:jc w:val="center"/>
              <w:rPr>
                <w:rFonts w:cs="AvenirLTStd-BookOblique"/>
                <w:i/>
                <w:iCs/>
                <w:sz w:val="36"/>
                <w:szCs w:val="36"/>
              </w:rPr>
            </w:pPr>
            <w:r w:rsidRPr="00671F8C">
              <w:rPr>
                <w:rFonts w:cs="AvenirLTStd-BookOblique"/>
                <w:i/>
                <w:iCs/>
                <w:sz w:val="36"/>
                <w:szCs w:val="36"/>
              </w:rPr>
              <w:t>10%</w:t>
            </w:r>
          </w:p>
        </w:tc>
      </w:tr>
      <w:tr w:rsidR="002A38D7" w:rsidRPr="00671F8C" w14:paraId="3B35E94D" w14:textId="77777777" w:rsidTr="00095490">
        <w:tc>
          <w:tcPr>
            <w:tcW w:w="3116" w:type="dxa"/>
          </w:tcPr>
          <w:p w14:paraId="232464CF" w14:textId="77777777" w:rsidR="002A38D7" w:rsidRPr="00671F8C" w:rsidRDefault="002A38D7" w:rsidP="002A38D7">
            <w:pPr>
              <w:autoSpaceDE w:val="0"/>
              <w:autoSpaceDN w:val="0"/>
              <w:adjustRightInd w:val="0"/>
              <w:ind w:left="0" w:right="0"/>
              <w:rPr>
                <w:rFonts w:cs="AvenirLTStd-BookOblique"/>
                <w:i/>
                <w:iCs/>
                <w:sz w:val="36"/>
                <w:szCs w:val="36"/>
              </w:rPr>
            </w:pPr>
            <w:r w:rsidRPr="00671F8C">
              <w:rPr>
                <w:rFonts w:cs="AvenirLTStd-BookOblique"/>
                <w:i/>
                <w:iCs/>
                <w:sz w:val="36"/>
                <w:szCs w:val="36"/>
              </w:rPr>
              <w:t>Pittsburgh</w:t>
            </w:r>
          </w:p>
        </w:tc>
        <w:tc>
          <w:tcPr>
            <w:tcW w:w="3117" w:type="dxa"/>
          </w:tcPr>
          <w:p w14:paraId="463C2F38" w14:textId="77777777" w:rsidR="002A38D7" w:rsidRPr="00671F8C" w:rsidRDefault="002A38D7" w:rsidP="001F0E77">
            <w:pPr>
              <w:autoSpaceDE w:val="0"/>
              <w:autoSpaceDN w:val="0"/>
              <w:adjustRightInd w:val="0"/>
              <w:ind w:left="0" w:right="0"/>
              <w:jc w:val="center"/>
              <w:rPr>
                <w:rFonts w:cs="AvenirLTStd-BookOblique"/>
                <w:i/>
                <w:iCs/>
                <w:sz w:val="36"/>
                <w:szCs w:val="36"/>
              </w:rPr>
            </w:pPr>
            <w:r w:rsidRPr="00671F8C">
              <w:rPr>
                <w:rFonts w:cs="AvenirLTStd-BookOblique"/>
                <w:i/>
                <w:iCs/>
                <w:sz w:val="36"/>
                <w:szCs w:val="36"/>
              </w:rPr>
              <w:t>55%</w:t>
            </w:r>
          </w:p>
        </w:tc>
        <w:tc>
          <w:tcPr>
            <w:tcW w:w="3117" w:type="dxa"/>
          </w:tcPr>
          <w:p w14:paraId="0DEC3EE7" w14:textId="77777777" w:rsidR="002A38D7" w:rsidRPr="00671F8C" w:rsidRDefault="002A38D7" w:rsidP="001F0E77">
            <w:pPr>
              <w:autoSpaceDE w:val="0"/>
              <w:autoSpaceDN w:val="0"/>
              <w:adjustRightInd w:val="0"/>
              <w:ind w:left="0" w:right="0"/>
              <w:jc w:val="center"/>
              <w:rPr>
                <w:rFonts w:cs="AvenirLTStd-BookOblique"/>
                <w:i/>
                <w:iCs/>
                <w:sz w:val="36"/>
                <w:szCs w:val="36"/>
              </w:rPr>
            </w:pPr>
            <w:r w:rsidRPr="00671F8C">
              <w:rPr>
                <w:rFonts w:cs="AvenirLTStd-BookOblique"/>
                <w:i/>
                <w:iCs/>
                <w:sz w:val="36"/>
                <w:szCs w:val="36"/>
              </w:rPr>
              <w:t>15%</w:t>
            </w:r>
          </w:p>
        </w:tc>
      </w:tr>
    </w:tbl>
    <w:p w14:paraId="1E441075" w14:textId="77777777" w:rsidR="00095490" w:rsidRPr="00671F8C" w:rsidRDefault="00095490" w:rsidP="00095490">
      <w:pPr>
        <w:autoSpaceDE w:val="0"/>
        <w:autoSpaceDN w:val="0"/>
        <w:adjustRightInd w:val="0"/>
        <w:ind w:left="0" w:right="0"/>
        <w:rPr>
          <w:rFonts w:cs="AvenirLTStd-BookOblique"/>
          <w:i/>
          <w:iCs/>
          <w:sz w:val="36"/>
          <w:szCs w:val="36"/>
        </w:rPr>
      </w:pPr>
    </w:p>
    <w:p w14:paraId="66FF3908" w14:textId="77777777" w:rsidR="00095490" w:rsidRPr="00671F8C" w:rsidRDefault="00095490" w:rsidP="00095490">
      <w:pPr>
        <w:autoSpaceDE w:val="0"/>
        <w:autoSpaceDN w:val="0"/>
        <w:adjustRightInd w:val="0"/>
        <w:ind w:left="0" w:right="0"/>
        <w:rPr>
          <w:rFonts w:cs="AvenirLTStd-BookOblique"/>
          <w:i/>
          <w:iCs/>
          <w:sz w:val="36"/>
          <w:szCs w:val="36"/>
        </w:rPr>
      </w:pPr>
      <w:r w:rsidRPr="00671F8C">
        <w:rPr>
          <w:rFonts w:cs="AvenirLTStd-BookOblique"/>
          <w:i/>
          <w:iCs/>
          <w:sz w:val="36"/>
          <w:szCs w:val="36"/>
        </w:rPr>
        <w:t>Sources: Allegheny County Department of Human Services</w:t>
      </w:r>
    </w:p>
    <w:p w14:paraId="683BDC58" w14:textId="77777777" w:rsidR="00095490" w:rsidRPr="00671F8C" w:rsidRDefault="00095490" w:rsidP="00095490">
      <w:pPr>
        <w:autoSpaceDE w:val="0"/>
        <w:autoSpaceDN w:val="0"/>
        <w:adjustRightInd w:val="0"/>
        <w:ind w:left="0" w:right="0"/>
        <w:rPr>
          <w:rFonts w:cs="AvenirLTStd-BookOblique"/>
          <w:i/>
          <w:iCs/>
          <w:sz w:val="36"/>
          <w:szCs w:val="36"/>
        </w:rPr>
      </w:pPr>
      <w:r w:rsidRPr="00671F8C">
        <w:rPr>
          <w:rFonts w:cs="AvenirLTStd-BookOblique"/>
          <w:i/>
          <w:iCs/>
          <w:sz w:val="36"/>
          <w:szCs w:val="36"/>
        </w:rPr>
        <w:t>(2016). The state of girls in Allegheny County. Pittsburgh, PA; Children’s Defense Fund (2015). Child poverty in America</w:t>
      </w:r>
    </w:p>
    <w:p w14:paraId="5B810026" w14:textId="3B5EE078" w:rsidR="002A38D7" w:rsidRPr="00671F8C" w:rsidRDefault="00095490" w:rsidP="00095490">
      <w:pPr>
        <w:autoSpaceDE w:val="0"/>
        <w:autoSpaceDN w:val="0"/>
        <w:adjustRightInd w:val="0"/>
        <w:ind w:left="0" w:right="0"/>
        <w:rPr>
          <w:rFonts w:cs="AvenirLTStd-BookOblique"/>
          <w:i/>
          <w:iCs/>
          <w:sz w:val="36"/>
          <w:szCs w:val="36"/>
        </w:rPr>
      </w:pPr>
      <w:r w:rsidRPr="00671F8C">
        <w:rPr>
          <w:rFonts w:cs="AvenirLTStd-BookOblique"/>
          <w:i/>
          <w:iCs/>
          <w:sz w:val="36"/>
          <w:szCs w:val="36"/>
        </w:rPr>
        <w:t xml:space="preserve">2014: National analysis. New York, NY. </w:t>
      </w:r>
    </w:p>
    <w:p w14:paraId="22302832" w14:textId="70CA40E6" w:rsidR="0027046C" w:rsidRPr="00671F8C" w:rsidRDefault="002A38D7" w:rsidP="0027046C">
      <w:pPr>
        <w:rPr>
          <w:rFonts w:cs="AvenirLTStd-Book"/>
          <w:sz w:val="36"/>
          <w:szCs w:val="36"/>
        </w:rPr>
        <w:sectPr w:rsidR="0027046C" w:rsidRPr="00671F8C" w:rsidSect="0027046C">
          <w:pgSz w:w="12240" w:h="15840"/>
          <w:pgMar w:top="1440" w:right="1440" w:bottom="360" w:left="1440" w:header="720" w:footer="720" w:gutter="0"/>
          <w:cols w:space="720"/>
          <w:docGrid w:linePitch="360"/>
        </w:sectPr>
      </w:pPr>
      <w:r w:rsidRPr="00671F8C">
        <w:rPr>
          <w:rFonts w:cs="AvenirLTStd-BookOblique"/>
          <w:i/>
          <w:iCs/>
          <w:sz w:val="36"/>
          <w:szCs w:val="36"/>
        </w:rPr>
        <w:br w:type="page"/>
      </w:r>
    </w:p>
    <w:p w14:paraId="45F57450" w14:textId="2D0E8C7B" w:rsidR="002A38D7" w:rsidRPr="00671F8C" w:rsidRDefault="002A38D7" w:rsidP="002A38D7">
      <w:pPr>
        <w:autoSpaceDE w:val="0"/>
        <w:autoSpaceDN w:val="0"/>
        <w:adjustRightInd w:val="0"/>
        <w:ind w:left="0" w:right="0"/>
        <w:rPr>
          <w:rFonts w:cs="AvenirLTStd-Book"/>
          <w:b/>
          <w:sz w:val="36"/>
          <w:szCs w:val="36"/>
        </w:rPr>
      </w:pPr>
      <w:r w:rsidRPr="00671F8C">
        <w:rPr>
          <w:rFonts w:cs="AvenirLTStd-Book"/>
          <w:b/>
          <w:sz w:val="36"/>
          <w:szCs w:val="36"/>
        </w:rPr>
        <w:t>School Discipline</w:t>
      </w:r>
    </w:p>
    <w:p w14:paraId="747BFCB2" w14:textId="722FE3B7" w:rsidR="00095490" w:rsidRPr="00671F8C" w:rsidRDefault="002A38D7" w:rsidP="002A38D7">
      <w:pPr>
        <w:autoSpaceDE w:val="0"/>
        <w:autoSpaceDN w:val="0"/>
        <w:adjustRightInd w:val="0"/>
        <w:ind w:left="0" w:right="0"/>
        <w:rPr>
          <w:rFonts w:cs="AvenirLTStd-Book"/>
          <w:sz w:val="36"/>
          <w:szCs w:val="36"/>
          <w:vertAlign w:val="superscript"/>
        </w:rPr>
      </w:pPr>
      <w:r w:rsidRPr="00671F8C">
        <w:rPr>
          <w:rFonts w:cs="AvenirLTStd-Book"/>
          <w:sz w:val="36"/>
          <w:szCs w:val="36"/>
        </w:rPr>
        <w:t>Black girls comprise the largest group receiving Pittsburgh Promise college scholarships, and, of those scholars, many are successfully navigating higher education.</w:t>
      </w:r>
      <w:r w:rsidRPr="00671F8C">
        <w:rPr>
          <w:rFonts w:cs="AvenirLTStd-Book"/>
          <w:sz w:val="36"/>
          <w:szCs w:val="36"/>
          <w:vertAlign w:val="superscript"/>
        </w:rPr>
        <w:t>1</w:t>
      </w:r>
      <w:r w:rsidRPr="00671F8C">
        <w:rPr>
          <w:rFonts w:cs="AvenirLTStd-Book"/>
          <w:sz w:val="36"/>
          <w:szCs w:val="36"/>
        </w:rPr>
        <w:t xml:space="preserve"> While some Black girls are progressing through the education system, many others encounter significant barriers that impact their success. Recent attention has been focused on what has been termed the school</w:t>
      </w:r>
      <w:r w:rsidR="00253BE4" w:rsidRPr="00671F8C">
        <w:rPr>
          <w:rFonts w:cs="AvenirLTStd-Book"/>
          <w:sz w:val="36"/>
          <w:szCs w:val="36"/>
        </w:rPr>
        <w:t>-</w:t>
      </w:r>
      <w:r w:rsidRPr="00671F8C">
        <w:rPr>
          <w:rFonts w:cs="AvenirLTStd-Book"/>
          <w:sz w:val="36"/>
          <w:szCs w:val="36"/>
        </w:rPr>
        <w:t>to-prison pipeline.</w:t>
      </w:r>
      <w:r w:rsidRPr="00671F8C">
        <w:rPr>
          <w:rFonts w:cs="AvenirLTStd-Book"/>
          <w:sz w:val="36"/>
          <w:szCs w:val="36"/>
          <w:vertAlign w:val="superscript"/>
        </w:rPr>
        <w:t>2</w:t>
      </w:r>
      <w:r w:rsidRPr="00671F8C">
        <w:rPr>
          <w:rFonts w:cs="AvenirLTStd-Book"/>
          <w:sz w:val="36"/>
          <w:szCs w:val="36"/>
        </w:rPr>
        <w:t xml:space="preserve"> School discipline and exclusion often lead to justice system involvement, and youth of color are much more likely than White youth to experience school discipline, despite evidence that their behaviors do not differ as much as these disproportionate rates would suggest.</w:t>
      </w:r>
      <w:r w:rsidRPr="00671F8C">
        <w:rPr>
          <w:rFonts w:cs="AvenirLTStd-Book"/>
          <w:sz w:val="36"/>
          <w:szCs w:val="36"/>
          <w:vertAlign w:val="superscript"/>
        </w:rPr>
        <w:t>3</w:t>
      </w:r>
    </w:p>
    <w:p w14:paraId="539A3E7C" w14:textId="77777777" w:rsidR="002A38D7" w:rsidRPr="00671F8C" w:rsidRDefault="002A38D7" w:rsidP="002A38D7">
      <w:pPr>
        <w:autoSpaceDE w:val="0"/>
        <w:autoSpaceDN w:val="0"/>
        <w:adjustRightInd w:val="0"/>
        <w:ind w:left="0" w:right="0"/>
        <w:rPr>
          <w:rFonts w:cs="AvenirLTStd-Book"/>
          <w:sz w:val="36"/>
          <w:szCs w:val="36"/>
          <w:vertAlign w:val="superscript"/>
        </w:rPr>
      </w:pPr>
    </w:p>
    <w:p w14:paraId="0F801AEE" w14:textId="54A83038" w:rsidR="002A38D7" w:rsidRPr="00671F8C" w:rsidRDefault="002A38D7" w:rsidP="0027046C">
      <w:pPr>
        <w:autoSpaceDE w:val="0"/>
        <w:autoSpaceDN w:val="0"/>
        <w:adjustRightInd w:val="0"/>
        <w:ind w:left="0" w:right="0"/>
        <w:rPr>
          <w:rFonts w:cs="AvenirLTStd-Book"/>
          <w:b/>
          <w:sz w:val="36"/>
          <w:szCs w:val="36"/>
          <w:vertAlign w:val="superscript"/>
        </w:rPr>
      </w:pPr>
      <w:r w:rsidRPr="00671F8C">
        <w:rPr>
          <w:rFonts w:cs="AvenirLTStd-Medium"/>
          <w:b/>
          <w:sz w:val="36"/>
          <w:szCs w:val="36"/>
        </w:rPr>
        <w:t>Black girls in Pittsburgh Public Schools are more than</w:t>
      </w:r>
      <w:r w:rsidR="0027046C" w:rsidRPr="00671F8C">
        <w:rPr>
          <w:rFonts w:cs="AvenirLTStd-Medium"/>
          <w:b/>
          <w:sz w:val="36"/>
          <w:szCs w:val="36"/>
        </w:rPr>
        <w:t xml:space="preserve"> </w:t>
      </w:r>
      <w:r w:rsidRPr="00671F8C">
        <w:rPr>
          <w:rFonts w:cs="STBrush-Rg"/>
          <w:b/>
          <w:sz w:val="36"/>
          <w:szCs w:val="36"/>
        </w:rPr>
        <w:t>3 times as likely</w:t>
      </w:r>
      <w:r w:rsidR="0027046C" w:rsidRPr="00671F8C">
        <w:rPr>
          <w:rFonts w:cs="STBrush-Rg"/>
          <w:b/>
          <w:sz w:val="36"/>
          <w:szCs w:val="36"/>
        </w:rPr>
        <w:t xml:space="preserve"> </w:t>
      </w:r>
      <w:r w:rsidRPr="00671F8C">
        <w:rPr>
          <w:rFonts w:cs="AvenirLTStd-Medium"/>
          <w:b/>
          <w:sz w:val="36"/>
          <w:szCs w:val="36"/>
        </w:rPr>
        <w:t>as White girls to be suspended from school.</w:t>
      </w:r>
      <w:r w:rsidRPr="00671F8C">
        <w:rPr>
          <w:rFonts w:cs="AvenirLTStd-Book"/>
          <w:b/>
          <w:sz w:val="36"/>
          <w:szCs w:val="36"/>
          <w:vertAlign w:val="superscript"/>
        </w:rPr>
        <w:t>4</w:t>
      </w:r>
    </w:p>
    <w:p w14:paraId="4095C705" w14:textId="77777777" w:rsidR="002A38D7" w:rsidRPr="00671F8C" w:rsidRDefault="002A38D7" w:rsidP="002A38D7">
      <w:pPr>
        <w:autoSpaceDE w:val="0"/>
        <w:autoSpaceDN w:val="0"/>
        <w:adjustRightInd w:val="0"/>
        <w:ind w:left="0" w:right="0"/>
        <w:rPr>
          <w:rFonts w:cs="AvenirLTStd-Book"/>
          <w:sz w:val="36"/>
          <w:szCs w:val="36"/>
        </w:rPr>
      </w:pPr>
    </w:p>
    <w:p w14:paraId="374DC753" w14:textId="77777777" w:rsidR="002A38D7" w:rsidRPr="00671F8C" w:rsidRDefault="002A38D7" w:rsidP="002A38D7">
      <w:pPr>
        <w:autoSpaceDE w:val="0"/>
        <w:autoSpaceDN w:val="0"/>
        <w:adjustRightInd w:val="0"/>
        <w:ind w:left="0" w:right="0"/>
        <w:rPr>
          <w:rFonts w:cs="AvenirLTStd-Book"/>
          <w:sz w:val="36"/>
          <w:szCs w:val="36"/>
        </w:rPr>
      </w:pPr>
      <w:r w:rsidRPr="00671F8C">
        <w:rPr>
          <w:rFonts w:cs="AvenirLTStd-Book"/>
          <w:sz w:val="36"/>
          <w:szCs w:val="36"/>
        </w:rPr>
        <w:t>At times, Black girls are pushed out of school and caught up in the justice system for behaviors in which others girls engage</w:t>
      </w:r>
    </w:p>
    <w:p w14:paraId="4A589C53" w14:textId="3DB00AAF" w:rsidR="002A38D7" w:rsidRPr="00671F8C" w:rsidRDefault="002A38D7" w:rsidP="008B6614">
      <w:pPr>
        <w:autoSpaceDE w:val="0"/>
        <w:autoSpaceDN w:val="0"/>
        <w:adjustRightInd w:val="0"/>
        <w:ind w:left="0" w:right="0"/>
        <w:rPr>
          <w:rFonts w:cs="AvenirLTStd-Book"/>
          <w:sz w:val="36"/>
          <w:szCs w:val="36"/>
        </w:rPr>
      </w:pPr>
      <w:r w:rsidRPr="00671F8C">
        <w:rPr>
          <w:rFonts w:cs="AvenirLTStd-Book"/>
          <w:sz w:val="36"/>
          <w:szCs w:val="36"/>
        </w:rPr>
        <w:t>but for which they do not experience this same exclusion and punishment.</w:t>
      </w:r>
      <w:r w:rsidRPr="00671F8C">
        <w:rPr>
          <w:rFonts w:cs="AvenirLTStd-Book"/>
          <w:sz w:val="36"/>
          <w:szCs w:val="36"/>
          <w:vertAlign w:val="superscript"/>
        </w:rPr>
        <w:t>5,6</w:t>
      </w:r>
      <w:r w:rsidRPr="00671F8C">
        <w:rPr>
          <w:rFonts w:cs="AvenirLTStd-Book"/>
          <w:sz w:val="36"/>
          <w:szCs w:val="36"/>
        </w:rPr>
        <w:t xml:space="preserve"> There is evidence that differential treatment of Black girls in schools is often a result of implicit biases. Internalized racialized gender norms impact how authority figures react to Black girls, and stereotypes about Black girls may lead teachers to label them insubordinate or disrespectful.</w:t>
      </w:r>
      <w:r w:rsidRPr="00671F8C">
        <w:rPr>
          <w:rFonts w:cs="AvenirLTStd-Book"/>
          <w:sz w:val="36"/>
          <w:szCs w:val="36"/>
          <w:vertAlign w:val="superscript"/>
        </w:rPr>
        <w:t>7</w:t>
      </w:r>
      <w:r w:rsidRPr="00671F8C">
        <w:rPr>
          <w:rFonts w:cs="AvenirLTStd-Book"/>
          <w:sz w:val="36"/>
          <w:szCs w:val="36"/>
        </w:rPr>
        <w:t xml:space="preserve"> Black girls are especially likely to be disciplined for behaviors which are subjective, such as defiance and disrespect.</w:t>
      </w:r>
      <w:r w:rsidRPr="00671F8C">
        <w:rPr>
          <w:rFonts w:cs="AvenirLTStd-Book"/>
          <w:sz w:val="36"/>
          <w:szCs w:val="36"/>
        </w:rPr>
        <w:br w:type="page"/>
        <w:t>Often when girls, especially Black girls, are disciplined at school for disruptive behavior or fighting it is because they are defending themselves from harassment or assault.</w:t>
      </w:r>
      <w:r w:rsidRPr="00671F8C">
        <w:rPr>
          <w:rFonts w:cs="AvenirLTStd-Book"/>
          <w:sz w:val="36"/>
          <w:szCs w:val="36"/>
          <w:vertAlign w:val="superscript"/>
        </w:rPr>
        <w:t>8</w:t>
      </w:r>
      <w:r w:rsidRPr="00671F8C">
        <w:rPr>
          <w:rFonts w:cs="AvenirLTStd-Book"/>
          <w:sz w:val="36"/>
          <w:szCs w:val="36"/>
        </w:rPr>
        <w:t xml:space="preserve"> A</w:t>
      </w:r>
    </w:p>
    <w:p w14:paraId="4472044E" w14:textId="77777777" w:rsidR="002A38D7" w:rsidRPr="00671F8C" w:rsidRDefault="002A38D7" w:rsidP="002A38D7">
      <w:pPr>
        <w:autoSpaceDE w:val="0"/>
        <w:autoSpaceDN w:val="0"/>
        <w:adjustRightInd w:val="0"/>
        <w:ind w:left="0" w:right="0"/>
        <w:rPr>
          <w:rFonts w:cs="AvenirLTStd-Book"/>
          <w:sz w:val="36"/>
          <w:szCs w:val="36"/>
        </w:rPr>
      </w:pPr>
      <w:r w:rsidRPr="00671F8C">
        <w:rPr>
          <w:rFonts w:cs="AvenirLTStd-Book"/>
          <w:sz w:val="36"/>
          <w:szCs w:val="36"/>
        </w:rPr>
        <w:t>national survey of 8th - 11th graders found that two-thirds of Black girls, and over half of White girls, had been “touched, grabbed, or pinched in a sexual way” in their schools.</w:t>
      </w:r>
      <w:r w:rsidRPr="00671F8C">
        <w:rPr>
          <w:rFonts w:cs="AvenirLTStd-Book"/>
          <w:sz w:val="36"/>
          <w:szCs w:val="36"/>
          <w:vertAlign w:val="superscript"/>
        </w:rPr>
        <w:t>9</w:t>
      </w:r>
      <w:r w:rsidRPr="00671F8C">
        <w:rPr>
          <w:rFonts w:cs="AvenirLTStd-Book"/>
          <w:sz w:val="36"/>
          <w:szCs w:val="36"/>
        </w:rPr>
        <w:t xml:space="preserve"> Some schools have resorted to protecting girls from harassment and assault by sending them home after marking them present,</w:t>
      </w:r>
    </w:p>
    <w:p w14:paraId="651C013F" w14:textId="77777777" w:rsidR="002A38D7" w:rsidRPr="00671F8C" w:rsidRDefault="002A38D7" w:rsidP="002A38D7">
      <w:pPr>
        <w:autoSpaceDE w:val="0"/>
        <w:autoSpaceDN w:val="0"/>
        <w:adjustRightInd w:val="0"/>
        <w:ind w:left="0" w:right="0"/>
        <w:rPr>
          <w:rFonts w:cs="AvenirLTStd-Book"/>
          <w:sz w:val="36"/>
          <w:szCs w:val="36"/>
        </w:rPr>
      </w:pPr>
      <w:r w:rsidRPr="00671F8C">
        <w:rPr>
          <w:rFonts w:cs="AvenirLTStd-Book"/>
          <w:sz w:val="36"/>
          <w:szCs w:val="36"/>
        </w:rPr>
        <w:t>rather than sanctioning the perpetrators and creating a safe learning environment.</w:t>
      </w:r>
      <w:r w:rsidRPr="00671F8C">
        <w:rPr>
          <w:rFonts w:cs="AvenirLTStd-Book"/>
          <w:sz w:val="36"/>
          <w:szCs w:val="36"/>
          <w:vertAlign w:val="superscript"/>
        </w:rPr>
        <w:t>10</w:t>
      </w:r>
      <w:r w:rsidRPr="00671F8C">
        <w:rPr>
          <w:rFonts w:cs="AvenirLTStd-Book"/>
          <w:sz w:val="36"/>
          <w:szCs w:val="36"/>
        </w:rPr>
        <w:t xml:space="preserve"> Thus, the ways we deal with Black girls’ behaviors in schools frequently punishes them for their</w:t>
      </w:r>
    </w:p>
    <w:p w14:paraId="7E68B0B7" w14:textId="77777777" w:rsidR="00095490" w:rsidRPr="00671F8C" w:rsidRDefault="002A38D7" w:rsidP="002A38D7">
      <w:pPr>
        <w:autoSpaceDE w:val="0"/>
        <w:autoSpaceDN w:val="0"/>
        <w:adjustRightInd w:val="0"/>
        <w:ind w:left="0" w:right="0"/>
        <w:rPr>
          <w:rFonts w:cs="AvenirLTStd-Book"/>
          <w:sz w:val="36"/>
          <w:szCs w:val="36"/>
        </w:rPr>
      </w:pPr>
      <w:r w:rsidRPr="00671F8C">
        <w:rPr>
          <w:rFonts w:cs="AvenirLTStd-Book"/>
          <w:sz w:val="36"/>
          <w:szCs w:val="36"/>
        </w:rPr>
        <w:t>own victimization and, at times, criminalizes their survival strategies.</w:t>
      </w:r>
    </w:p>
    <w:p w14:paraId="11504CBA" w14:textId="77777777" w:rsidR="002A38D7" w:rsidRPr="00671F8C" w:rsidRDefault="00A17FE6" w:rsidP="002A38D7">
      <w:pPr>
        <w:autoSpaceDE w:val="0"/>
        <w:autoSpaceDN w:val="0"/>
        <w:adjustRightInd w:val="0"/>
        <w:ind w:left="0" w:right="0"/>
        <w:rPr>
          <w:rFonts w:cs="AvenirLTStd-Book"/>
          <w:sz w:val="36"/>
          <w:szCs w:val="36"/>
          <w:u w:val="single"/>
        </w:rPr>
      </w:pP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p>
    <w:p w14:paraId="509C32F1" w14:textId="77777777" w:rsidR="00A17FE6" w:rsidRPr="00671F8C" w:rsidRDefault="00A17FE6" w:rsidP="002A38D7">
      <w:pPr>
        <w:autoSpaceDE w:val="0"/>
        <w:autoSpaceDN w:val="0"/>
        <w:adjustRightInd w:val="0"/>
        <w:ind w:left="0" w:right="0"/>
        <w:rPr>
          <w:rFonts w:cs="AvenirLTStd-Book"/>
          <w:sz w:val="36"/>
          <w:szCs w:val="36"/>
        </w:rPr>
      </w:pPr>
      <w:r w:rsidRPr="00671F8C">
        <w:rPr>
          <w:rFonts w:cs="AvenirLTStd-Book"/>
          <w:sz w:val="36"/>
          <w:szCs w:val="36"/>
          <w:vertAlign w:val="superscript"/>
        </w:rPr>
        <w:t xml:space="preserve">1 </w:t>
      </w:r>
      <w:r w:rsidR="002A38D7" w:rsidRPr="00671F8C">
        <w:rPr>
          <w:rFonts w:cs="AvenirLTStd-Book"/>
          <w:sz w:val="36"/>
          <w:szCs w:val="36"/>
        </w:rPr>
        <w:t>Pi</w:t>
      </w:r>
      <w:r w:rsidRPr="00671F8C">
        <w:rPr>
          <w:rFonts w:cs="AvenirLTStd-Book"/>
          <w:sz w:val="36"/>
          <w:szCs w:val="36"/>
        </w:rPr>
        <w:t>ttsburgh Promise (9/20/16)</w:t>
      </w:r>
    </w:p>
    <w:p w14:paraId="135B2A4F" w14:textId="77777777" w:rsidR="002A38D7" w:rsidRPr="00671F8C" w:rsidRDefault="002A38D7" w:rsidP="002A38D7">
      <w:pPr>
        <w:autoSpaceDE w:val="0"/>
        <w:autoSpaceDN w:val="0"/>
        <w:adjustRightInd w:val="0"/>
        <w:ind w:left="0" w:right="0"/>
        <w:rPr>
          <w:rFonts w:cs="AvenirLTStd-Book"/>
          <w:sz w:val="36"/>
          <w:szCs w:val="36"/>
        </w:rPr>
      </w:pPr>
      <w:r w:rsidRPr="00671F8C">
        <w:rPr>
          <w:rFonts w:cs="AvenirLTStd-Book"/>
          <w:sz w:val="36"/>
          <w:szCs w:val="36"/>
          <w:vertAlign w:val="superscript"/>
        </w:rPr>
        <w:t>2</w:t>
      </w:r>
      <w:r w:rsidRPr="00671F8C">
        <w:rPr>
          <w:rFonts w:cs="AvenirLTStd-Book"/>
          <w:sz w:val="36"/>
          <w:szCs w:val="36"/>
        </w:rPr>
        <w:t xml:space="preserve"> Wald, J., &amp; Losen, D. (2003). Defining and redirecting a school-to-prison pipeline. </w:t>
      </w:r>
      <w:r w:rsidRPr="00671F8C">
        <w:rPr>
          <w:rFonts w:cs="AvenirLTStd-BookOblique"/>
          <w:i/>
          <w:iCs/>
          <w:sz w:val="36"/>
          <w:szCs w:val="36"/>
        </w:rPr>
        <w:t>New Directions for Youth Development</w:t>
      </w:r>
      <w:r w:rsidRPr="00671F8C">
        <w:rPr>
          <w:rFonts w:cs="AvenirLTStd-Book"/>
          <w:sz w:val="36"/>
          <w:szCs w:val="36"/>
        </w:rPr>
        <w:t>, 99, 9-15.</w:t>
      </w:r>
    </w:p>
    <w:p w14:paraId="2B72DB9D" w14:textId="77777777" w:rsidR="002A38D7" w:rsidRPr="00671F8C" w:rsidRDefault="002A38D7" w:rsidP="002A38D7">
      <w:pPr>
        <w:autoSpaceDE w:val="0"/>
        <w:autoSpaceDN w:val="0"/>
        <w:adjustRightInd w:val="0"/>
        <w:ind w:left="0" w:right="0"/>
        <w:rPr>
          <w:rFonts w:cs="AvenirLTStd-Book"/>
          <w:sz w:val="36"/>
          <w:szCs w:val="36"/>
        </w:rPr>
      </w:pPr>
      <w:r w:rsidRPr="00671F8C">
        <w:rPr>
          <w:rFonts w:cs="AvenirLTStd-Book"/>
          <w:sz w:val="36"/>
          <w:szCs w:val="36"/>
          <w:vertAlign w:val="superscript"/>
        </w:rPr>
        <w:t xml:space="preserve">3 </w:t>
      </w:r>
      <w:r w:rsidRPr="00671F8C">
        <w:rPr>
          <w:rFonts w:cs="AvenirLTStd-Book"/>
          <w:sz w:val="36"/>
          <w:szCs w:val="36"/>
        </w:rPr>
        <w:t>Wallace, J. M., Jr., Goodkind, S., Wallace, C., &amp; Bachman, J. (2008). Racial/ethnic and gender differences in school discipline among</w:t>
      </w:r>
      <w:r w:rsidR="00A17FE6" w:rsidRPr="00671F8C">
        <w:rPr>
          <w:rFonts w:cs="AvenirLTStd-Book"/>
          <w:sz w:val="36"/>
          <w:szCs w:val="36"/>
        </w:rPr>
        <w:t xml:space="preserve"> </w:t>
      </w:r>
      <w:r w:rsidRPr="00671F8C">
        <w:rPr>
          <w:rFonts w:cs="AvenirLTStd-Book"/>
          <w:sz w:val="36"/>
          <w:szCs w:val="36"/>
        </w:rPr>
        <w:t xml:space="preserve">American high school students: 1991-2005. </w:t>
      </w:r>
      <w:r w:rsidRPr="00671F8C">
        <w:rPr>
          <w:rFonts w:cs="AvenirLTStd-BookOblique"/>
          <w:i/>
          <w:iCs/>
          <w:sz w:val="36"/>
          <w:szCs w:val="36"/>
        </w:rPr>
        <w:t>The Negro Educational Review</w:t>
      </w:r>
      <w:r w:rsidRPr="00671F8C">
        <w:rPr>
          <w:rFonts w:cs="AvenirLTStd-Book"/>
          <w:sz w:val="36"/>
          <w:szCs w:val="36"/>
        </w:rPr>
        <w:t>, 59, 47-62.</w:t>
      </w:r>
    </w:p>
    <w:p w14:paraId="705FD160" w14:textId="77777777" w:rsidR="002A38D7" w:rsidRPr="00671F8C" w:rsidRDefault="002A38D7" w:rsidP="002A38D7">
      <w:pPr>
        <w:autoSpaceDE w:val="0"/>
        <w:autoSpaceDN w:val="0"/>
        <w:adjustRightInd w:val="0"/>
        <w:ind w:left="0" w:right="0"/>
        <w:rPr>
          <w:rFonts w:cs="AvenirLTStd-Book"/>
          <w:sz w:val="36"/>
          <w:szCs w:val="36"/>
        </w:rPr>
      </w:pPr>
      <w:r w:rsidRPr="00671F8C">
        <w:rPr>
          <w:rFonts w:cs="AvenirLTStd-Book"/>
          <w:sz w:val="36"/>
          <w:szCs w:val="36"/>
          <w:vertAlign w:val="superscript"/>
        </w:rPr>
        <w:t xml:space="preserve">4 </w:t>
      </w:r>
      <w:r w:rsidRPr="00671F8C">
        <w:rPr>
          <w:rFonts w:cs="AvenirLTStd-Book"/>
          <w:sz w:val="36"/>
          <w:szCs w:val="36"/>
        </w:rPr>
        <w:t>Civil Rights Data Collection (2013-2014). Accessed online at http://ocrdata.ed.gov.</w:t>
      </w:r>
    </w:p>
    <w:p w14:paraId="26F04AAF" w14:textId="77777777" w:rsidR="002A38D7" w:rsidRPr="00671F8C" w:rsidRDefault="002A38D7" w:rsidP="002A38D7">
      <w:pPr>
        <w:autoSpaceDE w:val="0"/>
        <w:autoSpaceDN w:val="0"/>
        <w:adjustRightInd w:val="0"/>
        <w:ind w:left="0" w:right="0"/>
        <w:rPr>
          <w:rFonts w:cs="AvenirLTStd-Book"/>
          <w:sz w:val="36"/>
          <w:szCs w:val="36"/>
        </w:rPr>
      </w:pPr>
      <w:r w:rsidRPr="00671F8C">
        <w:rPr>
          <w:rFonts w:cs="AvenirLTStd-Book"/>
          <w:sz w:val="36"/>
          <w:szCs w:val="36"/>
          <w:vertAlign w:val="superscript"/>
        </w:rPr>
        <w:t xml:space="preserve">5 </w:t>
      </w:r>
      <w:r w:rsidRPr="00671F8C">
        <w:rPr>
          <w:rFonts w:cs="AvenirLTStd-Book"/>
          <w:sz w:val="36"/>
          <w:szCs w:val="36"/>
        </w:rPr>
        <w:t xml:space="preserve">Crenshaw K., Ocen, P., &amp; Nanda, J. (2015). </w:t>
      </w:r>
      <w:r w:rsidRPr="00671F8C">
        <w:rPr>
          <w:rFonts w:cs="AvenirLTStd-BookOblique"/>
          <w:i/>
          <w:iCs/>
          <w:sz w:val="36"/>
          <w:szCs w:val="36"/>
        </w:rPr>
        <w:t>Black girls matter: Pushed out, overpoliced and underprotected</w:t>
      </w:r>
      <w:r w:rsidRPr="00671F8C">
        <w:rPr>
          <w:rFonts w:cs="AvenirLTStd-Book"/>
          <w:sz w:val="36"/>
          <w:szCs w:val="36"/>
        </w:rPr>
        <w:t>. New York, NY: African</w:t>
      </w:r>
      <w:r w:rsidR="00A17FE6" w:rsidRPr="00671F8C">
        <w:rPr>
          <w:rFonts w:cs="AvenirLTStd-Book"/>
          <w:sz w:val="36"/>
          <w:szCs w:val="36"/>
        </w:rPr>
        <w:t xml:space="preserve"> </w:t>
      </w:r>
      <w:r w:rsidRPr="00671F8C">
        <w:rPr>
          <w:rFonts w:cs="AvenirLTStd-Book"/>
          <w:sz w:val="36"/>
          <w:szCs w:val="36"/>
        </w:rPr>
        <w:t>American Policy Forum.</w:t>
      </w:r>
    </w:p>
    <w:p w14:paraId="6B6DEA52" w14:textId="77777777" w:rsidR="002A38D7" w:rsidRPr="00671F8C" w:rsidRDefault="002A38D7" w:rsidP="002A38D7">
      <w:pPr>
        <w:autoSpaceDE w:val="0"/>
        <w:autoSpaceDN w:val="0"/>
        <w:adjustRightInd w:val="0"/>
        <w:ind w:left="0" w:right="0"/>
        <w:rPr>
          <w:rFonts w:cs="AvenirLTStd-Book"/>
          <w:sz w:val="36"/>
          <w:szCs w:val="36"/>
        </w:rPr>
      </w:pPr>
      <w:r w:rsidRPr="00671F8C">
        <w:rPr>
          <w:rFonts w:cs="AvenirLTStd-Book"/>
          <w:sz w:val="36"/>
          <w:szCs w:val="36"/>
          <w:vertAlign w:val="superscript"/>
        </w:rPr>
        <w:t xml:space="preserve">6 </w:t>
      </w:r>
      <w:r w:rsidRPr="00671F8C">
        <w:rPr>
          <w:rFonts w:cs="AvenirLTStd-Book"/>
          <w:sz w:val="36"/>
          <w:szCs w:val="36"/>
        </w:rPr>
        <w:t xml:space="preserve">Morris, M. W. (2016). </w:t>
      </w:r>
      <w:r w:rsidRPr="00671F8C">
        <w:rPr>
          <w:rFonts w:cs="AvenirLTStd-BookOblique"/>
          <w:i/>
          <w:iCs/>
          <w:sz w:val="36"/>
          <w:szCs w:val="36"/>
        </w:rPr>
        <w:t>Pushout: The Criminalization of Black Girls in Schools</w:t>
      </w:r>
      <w:r w:rsidRPr="00671F8C">
        <w:rPr>
          <w:rFonts w:cs="AvenirLTStd-Book"/>
          <w:sz w:val="36"/>
          <w:szCs w:val="36"/>
        </w:rPr>
        <w:t>. New York, NY: The New Press.</w:t>
      </w:r>
    </w:p>
    <w:p w14:paraId="72C34851" w14:textId="77777777" w:rsidR="002A38D7" w:rsidRPr="00671F8C" w:rsidRDefault="002A38D7" w:rsidP="002A38D7">
      <w:pPr>
        <w:autoSpaceDE w:val="0"/>
        <w:autoSpaceDN w:val="0"/>
        <w:adjustRightInd w:val="0"/>
        <w:ind w:left="0" w:right="0"/>
        <w:rPr>
          <w:rFonts w:cs="AvenirLTStd-Book"/>
          <w:sz w:val="36"/>
          <w:szCs w:val="36"/>
        </w:rPr>
      </w:pPr>
      <w:r w:rsidRPr="00671F8C">
        <w:rPr>
          <w:rFonts w:cs="AvenirLTStd-Book"/>
          <w:sz w:val="36"/>
          <w:szCs w:val="36"/>
          <w:vertAlign w:val="superscript"/>
        </w:rPr>
        <w:t>7</w:t>
      </w:r>
      <w:r w:rsidRPr="00671F8C">
        <w:rPr>
          <w:rFonts w:cs="AvenirLTStd-Book"/>
          <w:sz w:val="36"/>
          <w:szCs w:val="36"/>
        </w:rPr>
        <w:t xml:space="preserve"> Van den Bergh, L., Denessen, E., Hornstra, L., Voeten, M., &amp; Holland, R. W. (2010). The implicit prejudiced attitudes of teachers: Relations</w:t>
      </w:r>
      <w:r w:rsidR="00A17FE6" w:rsidRPr="00671F8C">
        <w:rPr>
          <w:rFonts w:cs="AvenirLTStd-Book"/>
          <w:sz w:val="36"/>
          <w:szCs w:val="36"/>
        </w:rPr>
        <w:t xml:space="preserve"> </w:t>
      </w:r>
      <w:r w:rsidRPr="00671F8C">
        <w:rPr>
          <w:rFonts w:cs="AvenirLTStd-Book"/>
          <w:sz w:val="36"/>
          <w:szCs w:val="36"/>
        </w:rPr>
        <w:t xml:space="preserve">to teacher expectations and the ethnic achievement gap. </w:t>
      </w:r>
      <w:r w:rsidRPr="00671F8C">
        <w:rPr>
          <w:rFonts w:cs="AvenirLTStd-BookOblique"/>
          <w:i/>
          <w:iCs/>
          <w:sz w:val="36"/>
          <w:szCs w:val="36"/>
        </w:rPr>
        <w:t>American Educational Research Journal</w:t>
      </w:r>
      <w:r w:rsidRPr="00671F8C">
        <w:rPr>
          <w:rFonts w:cs="AvenirLTStd-Book"/>
          <w:sz w:val="36"/>
          <w:szCs w:val="36"/>
        </w:rPr>
        <w:t>, 47(2), 497-527.</w:t>
      </w:r>
    </w:p>
    <w:p w14:paraId="48BA476F" w14:textId="77777777" w:rsidR="002A38D7" w:rsidRPr="00671F8C" w:rsidRDefault="002A38D7" w:rsidP="002A38D7">
      <w:pPr>
        <w:autoSpaceDE w:val="0"/>
        <w:autoSpaceDN w:val="0"/>
        <w:adjustRightInd w:val="0"/>
        <w:ind w:left="0" w:right="0"/>
        <w:rPr>
          <w:rFonts w:cs="AvenirLTStd-Book"/>
          <w:sz w:val="36"/>
          <w:szCs w:val="36"/>
        </w:rPr>
      </w:pPr>
      <w:r w:rsidRPr="00671F8C">
        <w:rPr>
          <w:rFonts w:cs="AvenirLTStd-Book"/>
          <w:sz w:val="36"/>
          <w:szCs w:val="36"/>
          <w:vertAlign w:val="superscript"/>
        </w:rPr>
        <w:t>8</w:t>
      </w:r>
      <w:r w:rsidRPr="00671F8C">
        <w:rPr>
          <w:rFonts w:cs="AvenirLTStd-Book"/>
          <w:sz w:val="36"/>
          <w:szCs w:val="36"/>
        </w:rPr>
        <w:t xml:space="preserve"> Jones, N. (2010). </w:t>
      </w:r>
      <w:r w:rsidRPr="00671F8C">
        <w:rPr>
          <w:rFonts w:cs="AvenirLTStd-BookOblique"/>
          <w:i/>
          <w:iCs/>
          <w:sz w:val="36"/>
          <w:szCs w:val="36"/>
        </w:rPr>
        <w:t>Between good and ghetto: African American girls and inner-city violence</w:t>
      </w:r>
      <w:r w:rsidRPr="00671F8C">
        <w:rPr>
          <w:rFonts w:cs="AvenirLTStd-Book"/>
          <w:sz w:val="36"/>
          <w:szCs w:val="36"/>
        </w:rPr>
        <w:t>. New Brunswick: Rutgers University Press.</w:t>
      </w:r>
    </w:p>
    <w:p w14:paraId="2D53387B" w14:textId="77777777" w:rsidR="002A38D7" w:rsidRPr="00671F8C" w:rsidRDefault="002A38D7" w:rsidP="002A38D7">
      <w:pPr>
        <w:autoSpaceDE w:val="0"/>
        <w:autoSpaceDN w:val="0"/>
        <w:adjustRightInd w:val="0"/>
        <w:ind w:left="0" w:right="0"/>
        <w:rPr>
          <w:rFonts w:cs="AvenirLTStd-Book"/>
          <w:sz w:val="36"/>
          <w:szCs w:val="36"/>
        </w:rPr>
      </w:pPr>
      <w:r w:rsidRPr="00671F8C">
        <w:rPr>
          <w:rFonts w:cs="AvenirLTStd-Book"/>
          <w:sz w:val="36"/>
          <w:szCs w:val="36"/>
          <w:vertAlign w:val="superscript"/>
        </w:rPr>
        <w:t xml:space="preserve">9 </w:t>
      </w:r>
      <w:r w:rsidRPr="00671F8C">
        <w:rPr>
          <w:rFonts w:cs="AvenirLTStd-Book"/>
          <w:sz w:val="36"/>
          <w:szCs w:val="36"/>
        </w:rPr>
        <w:t xml:space="preserve">American Association of University Women. (2001). </w:t>
      </w:r>
      <w:r w:rsidRPr="00671F8C">
        <w:rPr>
          <w:rFonts w:cs="AvenirLTStd-BookOblique"/>
          <w:i/>
          <w:iCs/>
          <w:sz w:val="36"/>
          <w:szCs w:val="36"/>
        </w:rPr>
        <w:t>Hostile hallways: Bullying, teasing, and sexual harassment in school</w:t>
      </w:r>
      <w:r w:rsidRPr="00671F8C">
        <w:rPr>
          <w:rFonts w:cs="AvenirLTStd-Book"/>
          <w:sz w:val="36"/>
          <w:szCs w:val="36"/>
        </w:rPr>
        <w:t>. New York.</w:t>
      </w:r>
    </w:p>
    <w:p w14:paraId="6CAA8146" w14:textId="1677D641" w:rsidR="0027046C" w:rsidRPr="00671F8C" w:rsidRDefault="002A38D7" w:rsidP="002A38D7">
      <w:pPr>
        <w:autoSpaceDE w:val="0"/>
        <w:autoSpaceDN w:val="0"/>
        <w:adjustRightInd w:val="0"/>
        <w:ind w:left="0" w:right="0"/>
        <w:rPr>
          <w:rFonts w:cs="AvenirLTStd-Book"/>
          <w:sz w:val="36"/>
          <w:szCs w:val="36"/>
        </w:rPr>
      </w:pPr>
      <w:r w:rsidRPr="00671F8C">
        <w:rPr>
          <w:rFonts w:cs="AvenirLTStd-Book"/>
          <w:sz w:val="36"/>
          <w:szCs w:val="36"/>
          <w:vertAlign w:val="superscript"/>
        </w:rPr>
        <w:t xml:space="preserve">10 </w:t>
      </w:r>
      <w:r w:rsidRPr="00671F8C">
        <w:rPr>
          <w:rFonts w:cs="AvenirLTStd-Book"/>
          <w:sz w:val="36"/>
          <w:szCs w:val="36"/>
        </w:rPr>
        <w:t>Personal communication, Nancy Hubley Esq., Education Law Center.</w:t>
      </w:r>
    </w:p>
    <w:p w14:paraId="0E6345DF" w14:textId="77777777" w:rsidR="0027046C" w:rsidRPr="00671F8C" w:rsidRDefault="0027046C">
      <w:pPr>
        <w:rPr>
          <w:rFonts w:cs="AvenirLTStd-Book"/>
          <w:sz w:val="36"/>
          <w:szCs w:val="36"/>
        </w:rPr>
      </w:pPr>
      <w:r w:rsidRPr="00671F8C">
        <w:rPr>
          <w:rFonts w:cs="AvenirLTStd-Book"/>
          <w:sz w:val="36"/>
          <w:szCs w:val="36"/>
        </w:rPr>
        <w:br w:type="page"/>
      </w:r>
    </w:p>
    <w:p w14:paraId="7412F617" w14:textId="77777777" w:rsidR="002A38D7" w:rsidRPr="00671F8C" w:rsidRDefault="002A38D7" w:rsidP="002A38D7">
      <w:pPr>
        <w:autoSpaceDE w:val="0"/>
        <w:autoSpaceDN w:val="0"/>
        <w:adjustRightInd w:val="0"/>
        <w:ind w:left="0" w:right="0"/>
        <w:rPr>
          <w:rFonts w:cs="AvenirLTStd-Book"/>
          <w:sz w:val="36"/>
          <w:szCs w:val="36"/>
        </w:rPr>
      </w:pPr>
    </w:p>
    <w:p w14:paraId="642E5C47" w14:textId="77777777" w:rsidR="00A17FE6" w:rsidRPr="00671F8C" w:rsidRDefault="00A17FE6" w:rsidP="002A38D7">
      <w:pPr>
        <w:autoSpaceDE w:val="0"/>
        <w:autoSpaceDN w:val="0"/>
        <w:adjustRightInd w:val="0"/>
        <w:ind w:left="0" w:right="0"/>
        <w:rPr>
          <w:rFonts w:cs="AvenirLTStd-Book"/>
          <w:sz w:val="36"/>
          <w:szCs w:val="36"/>
        </w:rPr>
      </w:pPr>
    </w:p>
    <w:p w14:paraId="66672A14" w14:textId="24882EC8" w:rsidR="008B6614" w:rsidRPr="00671F8C" w:rsidRDefault="00A17FE6" w:rsidP="008B6614">
      <w:pPr>
        <w:autoSpaceDE w:val="0"/>
        <w:autoSpaceDN w:val="0"/>
        <w:adjustRightInd w:val="0"/>
        <w:ind w:left="0" w:right="0"/>
        <w:rPr>
          <w:rFonts w:cs="AvenirLTStd-Book"/>
          <w:sz w:val="36"/>
          <w:szCs w:val="36"/>
        </w:rPr>
      </w:pPr>
      <w:r w:rsidRPr="00671F8C">
        <w:rPr>
          <w:rFonts w:cs="AvenirLTStd-Book"/>
          <w:sz w:val="36"/>
          <w:szCs w:val="36"/>
        </w:rPr>
        <w:t>Out of School Suspension Rates for Girls in Select Pittsburgh Public Schools</w:t>
      </w:r>
      <w:r w:rsidRPr="00671F8C">
        <w:rPr>
          <w:rFonts w:cs="AvenirLTStd-Book"/>
          <w:sz w:val="36"/>
          <w:szCs w:val="36"/>
          <w:vertAlign w:val="superscript"/>
        </w:rPr>
        <w:t>11,12</w:t>
      </w:r>
      <w:r w:rsidR="008B6614" w:rsidRPr="00671F8C">
        <w:rPr>
          <w:rFonts w:cs="AvenirLTStd-Book"/>
          <w:sz w:val="36"/>
          <w:szCs w:val="36"/>
          <w:vertAlign w:val="superscript"/>
        </w:rPr>
        <w:t xml:space="preserve">   </w:t>
      </w:r>
      <w:r w:rsidR="008B6614" w:rsidRPr="00671F8C">
        <w:rPr>
          <w:rFonts w:cs="AvenirLTStd-Book"/>
          <w:sz w:val="36"/>
          <w:szCs w:val="36"/>
        </w:rPr>
        <w:t>(estimated information)</w:t>
      </w:r>
    </w:p>
    <w:p w14:paraId="619707C0" w14:textId="52AA32AE" w:rsidR="00A17FE6" w:rsidRPr="00671F8C" w:rsidRDefault="00A17FE6" w:rsidP="002A38D7">
      <w:pPr>
        <w:autoSpaceDE w:val="0"/>
        <w:autoSpaceDN w:val="0"/>
        <w:adjustRightInd w:val="0"/>
        <w:ind w:left="0" w:right="0"/>
        <w:rPr>
          <w:rFonts w:cs="AvenirLTStd-Book"/>
          <w:b/>
          <w:sz w:val="36"/>
          <w:szCs w:val="36"/>
          <w:vertAlign w:val="superscript"/>
        </w:rPr>
      </w:pPr>
    </w:p>
    <w:tbl>
      <w:tblPr>
        <w:tblStyle w:val="TableGrid"/>
        <w:tblW w:w="9985" w:type="dxa"/>
        <w:tblLook w:val="04A0" w:firstRow="1" w:lastRow="0" w:firstColumn="1" w:lastColumn="0" w:noHBand="0" w:noVBand="1"/>
      </w:tblPr>
      <w:tblGrid>
        <w:gridCol w:w="3415"/>
        <w:gridCol w:w="1350"/>
        <w:gridCol w:w="1980"/>
        <w:gridCol w:w="1440"/>
        <w:gridCol w:w="1800"/>
      </w:tblGrid>
      <w:tr w:rsidR="009C0561" w:rsidRPr="00671F8C" w14:paraId="72358BEE" w14:textId="77777777" w:rsidTr="009C0561">
        <w:tc>
          <w:tcPr>
            <w:tcW w:w="3415" w:type="dxa"/>
          </w:tcPr>
          <w:p w14:paraId="043EDF1F" w14:textId="77777777" w:rsidR="009C0561" w:rsidRPr="00671F8C" w:rsidRDefault="009C0561" w:rsidP="002A38D7">
            <w:pPr>
              <w:autoSpaceDE w:val="0"/>
              <w:autoSpaceDN w:val="0"/>
              <w:adjustRightInd w:val="0"/>
              <w:ind w:left="0" w:right="0"/>
              <w:rPr>
                <w:sz w:val="36"/>
                <w:szCs w:val="36"/>
              </w:rPr>
            </w:pPr>
          </w:p>
        </w:tc>
        <w:tc>
          <w:tcPr>
            <w:tcW w:w="1350" w:type="dxa"/>
          </w:tcPr>
          <w:p w14:paraId="7B024D59"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White Girls</w:t>
            </w:r>
          </w:p>
        </w:tc>
        <w:tc>
          <w:tcPr>
            <w:tcW w:w="1980" w:type="dxa"/>
          </w:tcPr>
          <w:p w14:paraId="225E4C2A"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 xml:space="preserve">White Girls </w:t>
            </w:r>
            <w:r w:rsidRPr="00671F8C">
              <w:rPr>
                <w:b/>
                <w:sz w:val="36"/>
                <w:szCs w:val="36"/>
              </w:rPr>
              <w:t xml:space="preserve">With </w:t>
            </w:r>
            <w:r w:rsidRPr="00671F8C">
              <w:rPr>
                <w:sz w:val="36"/>
                <w:szCs w:val="36"/>
              </w:rPr>
              <w:t>Disabilities</w:t>
            </w:r>
          </w:p>
        </w:tc>
        <w:tc>
          <w:tcPr>
            <w:tcW w:w="1440" w:type="dxa"/>
          </w:tcPr>
          <w:p w14:paraId="169CB26A"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Black Girls</w:t>
            </w:r>
          </w:p>
        </w:tc>
        <w:tc>
          <w:tcPr>
            <w:tcW w:w="1800" w:type="dxa"/>
          </w:tcPr>
          <w:p w14:paraId="1475471B"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 xml:space="preserve">Black Girls </w:t>
            </w:r>
            <w:r w:rsidRPr="00671F8C">
              <w:rPr>
                <w:b/>
                <w:sz w:val="36"/>
                <w:szCs w:val="36"/>
              </w:rPr>
              <w:t xml:space="preserve">With </w:t>
            </w:r>
            <w:r w:rsidRPr="00671F8C">
              <w:rPr>
                <w:sz w:val="36"/>
                <w:szCs w:val="36"/>
              </w:rPr>
              <w:t>Disabilities</w:t>
            </w:r>
          </w:p>
        </w:tc>
      </w:tr>
      <w:tr w:rsidR="009C0561" w:rsidRPr="00671F8C" w14:paraId="6B1E5CC5" w14:textId="77777777" w:rsidTr="009C0561">
        <w:tc>
          <w:tcPr>
            <w:tcW w:w="3415" w:type="dxa"/>
          </w:tcPr>
          <w:p w14:paraId="0B46215A" w14:textId="77777777" w:rsidR="009C0561" w:rsidRPr="00671F8C" w:rsidRDefault="009C0561" w:rsidP="002A38D7">
            <w:pPr>
              <w:autoSpaceDE w:val="0"/>
              <w:autoSpaceDN w:val="0"/>
              <w:adjustRightInd w:val="0"/>
              <w:ind w:left="0" w:right="0"/>
              <w:rPr>
                <w:sz w:val="36"/>
                <w:szCs w:val="36"/>
              </w:rPr>
            </w:pPr>
            <w:r w:rsidRPr="00671F8C">
              <w:rPr>
                <w:sz w:val="36"/>
                <w:szCs w:val="36"/>
              </w:rPr>
              <w:t>Allderdice</w:t>
            </w:r>
          </w:p>
        </w:tc>
        <w:tc>
          <w:tcPr>
            <w:tcW w:w="1350" w:type="dxa"/>
          </w:tcPr>
          <w:p w14:paraId="1C7A1ECA"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3%</w:t>
            </w:r>
          </w:p>
        </w:tc>
        <w:tc>
          <w:tcPr>
            <w:tcW w:w="1980" w:type="dxa"/>
          </w:tcPr>
          <w:p w14:paraId="13FBDB7D"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0</w:t>
            </w:r>
          </w:p>
        </w:tc>
        <w:tc>
          <w:tcPr>
            <w:tcW w:w="1440" w:type="dxa"/>
          </w:tcPr>
          <w:p w14:paraId="4020156A"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18%</w:t>
            </w:r>
          </w:p>
        </w:tc>
        <w:tc>
          <w:tcPr>
            <w:tcW w:w="1800" w:type="dxa"/>
          </w:tcPr>
          <w:p w14:paraId="29E25688"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29%</w:t>
            </w:r>
          </w:p>
        </w:tc>
      </w:tr>
      <w:tr w:rsidR="009C0561" w:rsidRPr="00671F8C" w14:paraId="4D0C5739" w14:textId="77777777" w:rsidTr="009C0561">
        <w:tc>
          <w:tcPr>
            <w:tcW w:w="3415" w:type="dxa"/>
          </w:tcPr>
          <w:p w14:paraId="06D9E8B5" w14:textId="77777777" w:rsidR="009C0561" w:rsidRPr="00671F8C" w:rsidRDefault="009C0561" w:rsidP="002A38D7">
            <w:pPr>
              <w:autoSpaceDE w:val="0"/>
              <w:autoSpaceDN w:val="0"/>
              <w:adjustRightInd w:val="0"/>
              <w:ind w:left="0" w:right="0"/>
              <w:rPr>
                <w:sz w:val="36"/>
                <w:szCs w:val="36"/>
              </w:rPr>
            </w:pPr>
            <w:r w:rsidRPr="00671F8C">
              <w:rPr>
                <w:sz w:val="36"/>
                <w:szCs w:val="36"/>
              </w:rPr>
              <w:t>Brashear</w:t>
            </w:r>
          </w:p>
        </w:tc>
        <w:tc>
          <w:tcPr>
            <w:tcW w:w="1350" w:type="dxa"/>
          </w:tcPr>
          <w:p w14:paraId="70C11409"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19%</w:t>
            </w:r>
          </w:p>
        </w:tc>
        <w:tc>
          <w:tcPr>
            <w:tcW w:w="1980" w:type="dxa"/>
          </w:tcPr>
          <w:p w14:paraId="3A2A8485"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19%</w:t>
            </w:r>
          </w:p>
        </w:tc>
        <w:tc>
          <w:tcPr>
            <w:tcW w:w="1440" w:type="dxa"/>
          </w:tcPr>
          <w:p w14:paraId="0C2AC7D9"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41%</w:t>
            </w:r>
          </w:p>
        </w:tc>
        <w:tc>
          <w:tcPr>
            <w:tcW w:w="1800" w:type="dxa"/>
          </w:tcPr>
          <w:p w14:paraId="60418807"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51%</w:t>
            </w:r>
          </w:p>
        </w:tc>
      </w:tr>
      <w:tr w:rsidR="009C0561" w:rsidRPr="00671F8C" w14:paraId="417D323F" w14:textId="77777777" w:rsidTr="009C0561">
        <w:tc>
          <w:tcPr>
            <w:tcW w:w="3415" w:type="dxa"/>
          </w:tcPr>
          <w:p w14:paraId="6D7B0803" w14:textId="77777777" w:rsidR="009C0561" w:rsidRPr="00671F8C" w:rsidRDefault="009C0561" w:rsidP="002A38D7">
            <w:pPr>
              <w:autoSpaceDE w:val="0"/>
              <w:autoSpaceDN w:val="0"/>
              <w:adjustRightInd w:val="0"/>
              <w:ind w:left="0" w:right="0"/>
              <w:rPr>
                <w:sz w:val="36"/>
                <w:szCs w:val="36"/>
              </w:rPr>
            </w:pPr>
            <w:r w:rsidRPr="00671F8C">
              <w:rPr>
                <w:sz w:val="36"/>
                <w:szCs w:val="36"/>
              </w:rPr>
              <w:t>CAPA</w:t>
            </w:r>
          </w:p>
        </w:tc>
        <w:tc>
          <w:tcPr>
            <w:tcW w:w="1350" w:type="dxa"/>
          </w:tcPr>
          <w:p w14:paraId="23EF40EB"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2%</w:t>
            </w:r>
          </w:p>
        </w:tc>
        <w:tc>
          <w:tcPr>
            <w:tcW w:w="1980" w:type="dxa"/>
          </w:tcPr>
          <w:p w14:paraId="2C9A4B84"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0</w:t>
            </w:r>
          </w:p>
        </w:tc>
        <w:tc>
          <w:tcPr>
            <w:tcW w:w="1440" w:type="dxa"/>
          </w:tcPr>
          <w:p w14:paraId="364FE01E"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11%</w:t>
            </w:r>
          </w:p>
        </w:tc>
        <w:tc>
          <w:tcPr>
            <w:tcW w:w="1800" w:type="dxa"/>
          </w:tcPr>
          <w:p w14:paraId="3155BE95"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29%</w:t>
            </w:r>
          </w:p>
        </w:tc>
      </w:tr>
      <w:tr w:rsidR="009C0561" w:rsidRPr="00671F8C" w14:paraId="62D9F851" w14:textId="77777777" w:rsidTr="009C0561">
        <w:tc>
          <w:tcPr>
            <w:tcW w:w="3415" w:type="dxa"/>
          </w:tcPr>
          <w:p w14:paraId="7AFD65BD" w14:textId="77777777" w:rsidR="009C0561" w:rsidRPr="00671F8C" w:rsidRDefault="009C0561" w:rsidP="002A38D7">
            <w:pPr>
              <w:autoSpaceDE w:val="0"/>
              <w:autoSpaceDN w:val="0"/>
              <w:adjustRightInd w:val="0"/>
              <w:ind w:left="0" w:right="0"/>
              <w:rPr>
                <w:sz w:val="36"/>
                <w:szCs w:val="36"/>
              </w:rPr>
            </w:pPr>
            <w:r w:rsidRPr="00671F8C">
              <w:rPr>
                <w:sz w:val="36"/>
                <w:szCs w:val="36"/>
              </w:rPr>
              <w:t>Carrick</w:t>
            </w:r>
          </w:p>
        </w:tc>
        <w:tc>
          <w:tcPr>
            <w:tcW w:w="1350" w:type="dxa"/>
          </w:tcPr>
          <w:p w14:paraId="6634EF1B"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9%</w:t>
            </w:r>
          </w:p>
        </w:tc>
        <w:tc>
          <w:tcPr>
            <w:tcW w:w="1980" w:type="dxa"/>
          </w:tcPr>
          <w:p w14:paraId="17C5CAEF"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11%</w:t>
            </w:r>
          </w:p>
        </w:tc>
        <w:tc>
          <w:tcPr>
            <w:tcW w:w="1440" w:type="dxa"/>
          </w:tcPr>
          <w:p w14:paraId="1A06EA6C"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32%</w:t>
            </w:r>
          </w:p>
        </w:tc>
        <w:tc>
          <w:tcPr>
            <w:tcW w:w="1800" w:type="dxa"/>
          </w:tcPr>
          <w:p w14:paraId="165C0289"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21%</w:t>
            </w:r>
          </w:p>
        </w:tc>
      </w:tr>
      <w:tr w:rsidR="009C0561" w:rsidRPr="00671F8C" w14:paraId="3E6CF1BB" w14:textId="77777777" w:rsidTr="009C0561">
        <w:tc>
          <w:tcPr>
            <w:tcW w:w="3415" w:type="dxa"/>
          </w:tcPr>
          <w:p w14:paraId="5F181E41" w14:textId="77777777" w:rsidR="009C0561" w:rsidRPr="00671F8C" w:rsidRDefault="009C0561" w:rsidP="002A38D7">
            <w:pPr>
              <w:autoSpaceDE w:val="0"/>
              <w:autoSpaceDN w:val="0"/>
              <w:adjustRightInd w:val="0"/>
              <w:ind w:left="0" w:right="0"/>
              <w:rPr>
                <w:sz w:val="36"/>
                <w:szCs w:val="36"/>
              </w:rPr>
            </w:pPr>
            <w:r w:rsidRPr="00671F8C">
              <w:rPr>
                <w:sz w:val="36"/>
                <w:szCs w:val="36"/>
              </w:rPr>
              <w:t>Obama</w:t>
            </w:r>
          </w:p>
        </w:tc>
        <w:tc>
          <w:tcPr>
            <w:tcW w:w="1350" w:type="dxa"/>
          </w:tcPr>
          <w:p w14:paraId="3B4D93DB"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7%</w:t>
            </w:r>
          </w:p>
        </w:tc>
        <w:tc>
          <w:tcPr>
            <w:tcW w:w="1980" w:type="dxa"/>
          </w:tcPr>
          <w:p w14:paraId="2A2E1625"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50%</w:t>
            </w:r>
          </w:p>
        </w:tc>
        <w:tc>
          <w:tcPr>
            <w:tcW w:w="1440" w:type="dxa"/>
          </w:tcPr>
          <w:p w14:paraId="45145E43"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21%</w:t>
            </w:r>
          </w:p>
        </w:tc>
        <w:tc>
          <w:tcPr>
            <w:tcW w:w="1800" w:type="dxa"/>
          </w:tcPr>
          <w:p w14:paraId="3970FB7E"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28%</w:t>
            </w:r>
          </w:p>
        </w:tc>
      </w:tr>
      <w:tr w:rsidR="009C0561" w:rsidRPr="00671F8C" w14:paraId="6F59D040" w14:textId="77777777" w:rsidTr="009C0561">
        <w:tc>
          <w:tcPr>
            <w:tcW w:w="3415" w:type="dxa"/>
          </w:tcPr>
          <w:p w14:paraId="74826E6B" w14:textId="77777777" w:rsidR="009C0561" w:rsidRPr="00671F8C" w:rsidRDefault="009C0561" w:rsidP="002A38D7">
            <w:pPr>
              <w:autoSpaceDE w:val="0"/>
              <w:autoSpaceDN w:val="0"/>
              <w:adjustRightInd w:val="0"/>
              <w:ind w:left="0" w:right="0"/>
              <w:rPr>
                <w:sz w:val="36"/>
                <w:szCs w:val="36"/>
              </w:rPr>
            </w:pPr>
            <w:r w:rsidRPr="00671F8C">
              <w:rPr>
                <w:sz w:val="36"/>
                <w:szCs w:val="36"/>
              </w:rPr>
              <w:t>Perry</w:t>
            </w:r>
          </w:p>
        </w:tc>
        <w:tc>
          <w:tcPr>
            <w:tcW w:w="1350" w:type="dxa"/>
          </w:tcPr>
          <w:p w14:paraId="4AD2F6C2"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37%</w:t>
            </w:r>
          </w:p>
        </w:tc>
        <w:tc>
          <w:tcPr>
            <w:tcW w:w="1980" w:type="dxa"/>
          </w:tcPr>
          <w:p w14:paraId="1A513BEF"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53%</w:t>
            </w:r>
          </w:p>
        </w:tc>
        <w:tc>
          <w:tcPr>
            <w:tcW w:w="1440" w:type="dxa"/>
          </w:tcPr>
          <w:p w14:paraId="3974EFEE"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55%</w:t>
            </w:r>
          </w:p>
        </w:tc>
        <w:tc>
          <w:tcPr>
            <w:tcW w:w="1800" w:type="dxa"/>
          </w:tcPr>
          <w:p w14:paraId="56254877"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42%</w:t>
            </w:r>
          </w:p>
        </w:tc>
      </w:tr>
      <w:tr w:rsidR="009C0561" w:rsidRPr="00671F8C" w14:paraId="64F23251" w14:textId="77777777" w:rsidTr="009C0561">
        <w:tc>
          <w:tcPr>
            <w:tcW w:w="3415" w:type="dxa"/>
          </w:tcPr>
          <w:p w14:paraId="63970AFA" w14:textId="77777777" w:rsidR="009C0561" w:rsidRPr="00671F8C" w:rsidRDefault="009C0561" w:rsidP="002A38D7">
            <w:pPr>
              <w:autoSpaceDE w:val="0"/>
              <w:autoSpaceDN w:val="0"/>
              <w:adjustRightInd w:val="0"/>
              <w:ind w:left="0" w:right="0"/>
              <w:rPr>
                <w:sz w:val="36"/>
                <w:szCs w:val="36"/>
              </w:rPr>
            </w:pPr>
            <w:r w:rsidRPr="00671F8C">
              <w:rPr>
                <w:sz w:val="36"/>
                <w:szCs w:val="36"/>
              </w:rPr>
              <w:t>Science &amp; Technology</w:t>
            </w:r>
          </w:p>
        </w:tc>
        <w:tc>
          <w:tcPr>
            <w:tcW w:w="1350" w:type="dxa"/>
          </w:tcPr>
          <w:p w14:paraId="348D1008"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10%</w:t>
            </w:r>
          </w:p>
        </w:tc>
        <w:tc>
          <w:tcPr>
            <w:tcW w:w="1980" w:type="dxa"/>
          </w:tcPr>
          <w:p w14:paraId="22ACDC5F"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50%</w:t>
            </w:r>
          </w:p>
        </w:tc>
        <w:tc>
          <w:tcPr>
            <w:tcW w:w="1440" w:type="dxa"/>
          </w:tcPr>
          <w:p w14:paraId="5C8EFDB4"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30%</w:t>
            </w:r>
          </w:p>
        </w:tc>
        <w:tc>
          <w:tcPr>
            <w:tcW w:w="1800" w:type="dxa"/>
          </w:tcPr>
          <w:p w14:paraId="74A7D062"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50%</w:t>
            </w:r>
          </w:p>
        </w:tc>
      </w:tr>
      <w:tr w:rsidR="009C0561" w:rsidRPr="00671F8C" w14:paraId="6727CA77" w14:textId="77777777" w:rsidTr="009C0561">
        <w:tc>
          <w:tcPr>
            <w:tcW w:w="3415" w:type="dxa"/>
          </w:tcPr>
          <w:p w14:paraId="3A812ADD" w14:textId="77777777" w:rsidR="009C0561" w:rsidRPr="00671F8C" w:rsidRDefault="009C0561" w:rsidP="002A38D7">
            <w:pPr>
              <w:autoSpaceDE w:val="0"/>
              <w:autoSpaceDN w:val="0"/>
              <w:adjustRightInd w:val="0"/>
              <w:ind w:left="0" w:right="0"/>
              <w:rPr>
                <w:sz w:val="36"/>
                <w:szCs w:val="36"/>
              </w:rPr>
            </w:pPr>
            <w:r w:rsidRPr="00671F8C">
              <w:rPr>
                <w:sz w:val="36"/>
                <w:szCs w:val="36"/>
              </w:rPr>
              <w:t>Westinghouse</w:t>
            </w:r>
          </w:p>
        </w:tc>
        <w:tc>
          <w:tcPr>
            <w:tcW w:w="1350" w:type="dxa"/>
          </w:tcPr>
          <w:p w14:paraId="0856272C"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0</w:t>
            </w:r>
          </w:p>
        </w:tc>
        <w:tc>
          <w:tcPr>
            <w:tcW w:w="1980" w:type="dxa"/>
          </w:tcPr>
          <w:p w14:paraId="6C297004"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0</w:t>
            </w:r>
          </w:p>
        </w:tc>
        <w:tc>
          <w:tcPr>
            <w:tcW w:w="1440" w:type="dxa"/>
          </w:tcPr>
          <w:p w14:paraId="0CBB29AA"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58%</w:t>
            </w:r>
          </w:p>
        </w:tc>
        <w:tc>
          <w:tcPr>
            <w:tcW w:w="1800" w:type="dxa"/>
          </w:tcPr>
          <w:p w14:paraId="033A1AEE" w14:textId="77777777" w:rsidR="009C0561" w:rsidRPr="00671F8C" w:rsidRDefault="009C0561" w:rsidP="009C0561">
            <w:pPr>
              <w:autoSpaceDE w:val="0"/>
              <w:autoSpaceDN w:val="0"/>
              <w:adjustRightInd w:val="0"/>
              <w:ind w:left="0" w:right="0"/>
              <w:jc w:val="center"/>
              <w:rPr>
                <w:sz w:val="36"/>
                <w:szCs w:val="36"/>
              </w:rPr>
            </w:pPr>
            <w:r w:rsidRPr="00671F8C">
              <w:rPr>
                <w:sz w:val="36"/>
                <w:szCs w:val="36"/>
              </w:rPr>
              <w:t>48%</w:t>
            </w:r>
          </w:p>
        </w:tc>
      </w:tr>
    </w:tbl>
    <w:p w14:paraId="697B5CB0" w14:textId="77777777" w:rsidR="0027046C" w:rsidRPr="00671F8C" w:rsidRDefault="0027046C" w:rsidP="009C0561">
      <w:pPr>
        <w:autoSpaceDE w:val="0"/>
        <w:autoSpaceDN w:val="0"/>
        <w:adjustRightInd w:val="0"/>
        <w:ind w:left="0" w:right="0"/>
        <w:jc w:val="center"/>
        <w:rPr>
          <w:rFonts w:ascii="AvenirLTStd-Roman" w:hAnsi="AvenirLTStd-Roman" w:cs="AvenirLTStd-Roman"/>
          <w:sz w:val="36"/>
          <w:szCs w:val="36"/>
        </w:rPr>
      </w:pPr>
    </w:p>
    <w:p w14:paraId="1A96E54C" w14:textId="4076AC6E" w:rsidR="00A17FE6" w:rsidRPr="00671F8C" w:rsidRDefault="009C0561" w:rsidP="0027046C">
      <w:pPr>
        <w:autoSpaceDE w:val="0"/>
        <w:autoSpaceDN w:val="0"/>
        <w:adjustRightInd w:val="0"/>
        <w:ind w:left="0" w:right="0"/>
        <w:rPr>
          <w:rFonts w:cs="AvenirLTStd-Book"/>
          <w:sz w:val="36"/>
          <w:szCs w:val="36"/>
          <w:vertAlign w:val="superscript"/>
        </w:rPr>
      </w:pPr>
      <w:r w:rsidRPr="00671F8C">
        <w:rPr>
          <w:rFonts w:ascii="AvenirLTStd-Roman" w:hAnsi="AvenirLTStd-Roman" w:cs="AvenirLTStd-Roman"/>
          <w:sz w:val="36"/>
          <w:szCs w:val="36"/>
        </w:rPr>
        <w:t>“Suspensions from school are consistently associated with lower academic performance. As a suspended child’s education is interrupted…</w:t>
      </w:r>
      <w:r w:rsidRPr="00671F8C">
        <w:rPr>
          <w:rFonts w:ascii="STBrush-Rg" w:hAnsi="STBrush-Rg" w:cs="STBrush-Rg"/>
          <w:sz w:val="36"/>
          <w:szCs w:val="36"/>
        </w:rPr>
        <w:t>she is more likely to fall behind, to become disengaged from school, and to drop out.”</w:t>
      </w:r>
      <w:r w:rsidRPr="00671F8C">
        <w:rPr>
          <w:rFonts w:cs="AvenirLTStd-Book"/>
          <w:sz w:val="36"/>
          <w:szCs w:val="36"/>
          <w:vertAlign w:val="superscript"/>
        </w:rPr>
        <w:t>13</w:t>
      </w:r>
    </w:p>
    <w:p w14:paraId="29E764DC" w14:textId="77777777" w:rsidR="00204B0D" w:rsidRPr="00671F8C" w:rsidRDefault="00204B0D" w:rsidP="0027046C">
      <w:pPr>
        <w:autoSpaceDE w:val="0"/>
        <w:autoSpaceDN w:val="0"/>
        <w:adjustRightInd w:val="0"/>
        <w:ind w:left="0" w:right="0"/>
        <w:rPr>
          <w:rFonts w:cs="AvenirLTStd-Book"/>
          <w:sz w:val="36"/>
          <w:szCs w:val="36"/>
          <w:vertAlign w:val="superscript"/>
        </w:rPr>
      </w:pPr>
    </w:p>
    <w:p w14:paraId="7CBFBAC4" w14:textId="77777777" w:rsidR="0027046C" w:rsidRPr="00671F8C" w:rsidRDefault="0027046C" w:rsidP="008B6614">
      <w:pPr>
        <w:autoSpaceDE w:val="0"/>
        <w:autoSpaceDN w:val="0"/>
        <w:adjustRightInd w:val="0"/>
        <w:ind w:left="0" w:right="0"/>
        <w:rPr>
          <w:rFonts w:cs="AvenirLTStd-Roman"/>
          <w:sz w:val="36"/>
          <w:szCs w:val="36"/>
        </w:rPr>
      </w:pPr>
    </w:p>
    <w:p w14:paraId="04E5C8B7" w14:textId="77777777" w:rsidR="0027046C" w:rsidRPr="00671F8C" w:rsidRDefault="0027046C" w:rsidP="008B6614">
      <w:pPr>
        <w:autoSpaceDE w:val="0"/>
        <w:autoSpaceDN w:val="0"/>
        <w:adjustRightInd w:val="0"/>
        <w:ind w:left="0" w:right="0"/>
        <w:rPr>
          <w:rFonts w:cs="AvenirLTStd-Roman"/>
          <w:sz w:val="36"/>
          <w:szCs w:val="36"/>
        </w:rPr>
      </w:pPr>
    </w:p>
    <w:p w14:paraId="1C0586C8" w14:textId="77777777" w:rsidR="0027046C" w:rsidRPr="00671F8C" w:rsidRDefault="0027046C" w:rsidP="008B6614">
      <w:pPr>
        <w:autoSpaceDE w:val="0"/>
        <w:autoSpaceDN w:val="0"/>
        <w:adjustRightInd w:val="0"/>
        <w:ind w:left="0" w:right="0"/>
        <w:rPr>
          <w:rFonts w:cs="AvenirLTStd-Roman"/>
          <w:sz w:val="36"/>
          <w:szCs w:val="36"/>
        </w:rPr>
      </w:pPr>
    </w:p>
    <w:p w14:paraId="6C1B3E2D" w14:textId="77777777" w:rsidR="0027046C" w:rsidRPr="00671F8C" w:rsidRDefault="0027046C" w:rsidP="008B6614">
      <w:pPr>
        <w:autoSpaceDE w:val="0"/>
        <w:autoSpaceDN w:val="0"/>
        <w:adjustRightInd w:val="0"/>
        <w:ind w:left="0" w:right="0"/>
        <w:rPr>
          <w:rFonts w:cs="AvenirLTStd-Roman"/>
          <w:sz w:val="36"/>
          <w:szCs w:val="36"/>
        </w:rPr>
      </w:pPr>
    </w:p>
    <w:p w14:paraId="17315887" w14:textId="77777777" w:rsidR="0027046C" w:rsidRPr="00671F8C" w:rsidRDefault="0027046C" w:rsidP="008B6614">
      <w:pPr>
        <w:autoSpaceDE w:val="0"/>
        <w:autoSpaceDN w:val="0"/>
        <w:adjustRightInd w:val="0"/>
        <w:ind w:left="0" w:right="0"/>
        <w:rPr>
          <w:rFonts w:cs="AvenirLTStd-Roman"/>
          <w:sz w:val="36"/>
          <w:szCs w:val="36"/>
        </w:rPr>
      </w:pPr>
    </w:p>
    <w:p w14:paraId="05EF8880" w14:textId="77777777" w:rsidR="00671F8C" w:rsidRDefault="00671F8C" w:rsidP="008B6614">
      <w:pPr>
        <w:autoSpaceDE w:val="0"/>
        <w:autoSpaceDN w:val="0"/>
        <w:adjustRightInd w:val="0"/>
        <w:ind w:left="0" w:right="0"/>
        <w:rPr>
          <w:rFonts w:cs="AvenirLTStd-Roman"/>
          <w:sz w:val="36"/>
          <w:szCs w:val="36"/>
        </w:rPr>
      </w:pPr>
    </w:p>
    <w:p w14:paraId="45AF3548" w14:textId="77777777" w:rsidR="00671F8C" w:rsidRDefault="00671F8C" w:rsidP="008B6614">
      <w:pPr>
        <w:autoSpaceDE w:val="0"/>
        <w:autoSpaceDN w:val="0"/>
        <w:adjustRightInd w:val="0"/>
        <w:ind w:left="0" w:right="0"/>
        <w:rPr>
          <w:rFonts w:cs="AvenirLTStd-Roman"/>
          <w:sz w:val="36"/>
          <w:szCs w:val="36"/>
        </w:rPr>
      </w:pPr>
    </w:p>
    <w:p w14:paraId="4E84EB75" w14:textId="6FACBE88" w:rsidR="008B6614" w:rsidRPr="00671F8C" w:rsidRDefault="00204B0D" w:rsidP="008B6614">
      <w:pPr>
        <w:autoSpaceDE w:val="0"/>
        <w:autoSpaceDN w:val="0"/>
        <w:adjustRightInd w:val="0"/>
        <w:ind w:left="0" w:right="0"/>
        <w:rPr>
          <w:rFonts w:cs="AvenirLTStd-Book"/>
          <w:sz w:val="36"/>
          <w:szCs w:val="36"/>
        </w:rPr>
      </w:pPr>
      <w:r w:rsidRPr="00671F8C">
        <w:rPr>
          <w:rFonts w:cs="AvenirLTStd-Roman"/>
          <w:sz w:val="36"/>
          <w:szCs w:val="36"/>
        </w:rPr>
        <w:t>Out of School Suspension Rates by Race and Disability for Girls in Allegheny County School Districts</w:t>
      </w:r>
      <w:r w:rsidRPr="00671F8C">
        <w:rPr>
          <w:rFonts w:cs="AvenirLTStd-Book"/>
          <w:sz w:val="36"/>
          <w:szCs w:val="36"/>
          <w:vertAlign w:val="superscript"/>
        </w:rPr>
        <w:t>14,15</w:t>
      </w:r>
      <w:r w:rsidR="008B6614" w:rsidRPr="00671F8C">
        <w:rPr>
          <w:rFonts w:cs="AvenirLTStd-Book"/>
          <w:b/>
          <w:sz w:val="36"/>
          <w:szCs w:val="36"/>
          <w:vertAlign w:val="superscript"/>
        </w:rPr>
        <w:t xml:space="preserve">  </w:t>
      </w:r>
      <w:r w:rsidR="008B6614" w:rsidRPr="00671F8C">
        <w:rPr>
          <w:rFonts w:cs="AvenirLTStd-Book"/>
          <w:sz w:val="36"/>
          <w:szCs w:val="36"/>
        </w:rPr>
        <w:t xml:space="preserve">(estimated </w:t>
      </w:r>
      <w:r w:rsidR="00253BE4" w:rsidRPr="00671F8C">
        <w:rPr>
          <w:rFonts w:cs="AvenirLTStd-Book"/>
          <w:sz w:val="36"/>
          <w:szCs w:val="36"/>
        </w:rPr>
        <w:t>i</w:t>
      </w:r>
      <w:r w:rsidR="008B6614" w:rsidRPr="00671F8C">
        <w:rPr>
          <w:rFonts w:cs="AvenirLTStd-Book"/>
          <w:sz w:val="36"/>
          <w:szCs w:val="36"/>
        </w:rPr>
        <w:t>nformation)</w:t>
      </w:r>
    </w:p>
    <w:tbl>
      <w:tblPr>
        <w:tblStyle w:val="TableGrid"/>
        <w:tblW w:w="9985" w:type="dxa"/>
        <w:tblLook w:val="04A0" w:firstRow="1" w:lastRow="0" w:firstColumn="1" w:lastColumn="0" w:noHBand="0" w:noVBand="1"/>
      </w:tblPr>
      <w:tblGrid>
        <w:gridCol w:w="3415"/>
        <w:gridCol w:w="1350"/>
        <w:gridCol w:w="1980"/>
        <w:gridCol w:w="1440"/>
        <w:gridCol w:w="1800"/>
      </w:tblGrid>
      <w:tr w:rsidR="00204B0D" w:rsidRPr="00671F8C" w14:paraId="0EDD3069" w14:textId="77777777" w:rsidTr="0023415F">
        <w:tc>
          <w:tcPr>
            <w:tcW w:w="3415" w:type="dxa"/>
          </w:tcPr>
          <w:p w14:paraId="3C9D21E5" w14:textId="77777777" w:rsidR="00204B0D" w:rsidRPr="00671F8C" w:rsidRDefault="00204B0D" w:rsidP="0023415F">
            <w:pPr>
              <w:autoSpaceDE w:val="0"/>
              <w:autoSpaceDN w:val="0"/>
              <w:adjustRightInd w:val="0"/>
              <w:ind w:left="0" w:right="0"/>
              <w:rPr>
                <w:sz w:val="36"/>
                <w:szCs w:val="36"/>
              </w:rPr>
            </w:pPr>
          </w:p>
        </w:tc>
        <w:tc>
          <w:tcPr>
            <w:tcW w:w="1350" w:type="dxa"/>
          </w:tcPr>
          <w:p w14:paraId="732A105A"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White Girls</w:t>
            </w:r>
          </w:p>
        </w:tc>
        <w:tc>
          <w:tcPr>
            <w:tcW w:w="1980" w:type="dxa"/>
          </w:tcPr>
          <w:p w14:paraId="2FC23572"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 xml:space="preserve">White Girls </w:t>
            </w:r>
            <w:r w:rsidRPr="00671F8C">
              <w:rPr>
                <w:b/>
                <w:sz w:val="36"/>
                <w:szCs w:val="36"/>
              </w:rPr>
              <w:t xml:space="preserve">With </w:t>
            </w:r>
            <w:r w:rsidRPr="00671F8C">
              <w:rPr>
                <w:sz w:val="36"/>
                <w:szCs w:val="36"/>
              </w:rPr>
              <w:t>Disabilities</w:t>
            </w:r>
          </w:p>
        </w:tc>
        <w:tc>
          <w:tcPr>
            <w:tcW w:w="1440" w:type="dxa"/>
          </w:tcPr>
          <w:p w14:paraId="48892DDB"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Black Girls</w:t>
            </w:r>
          </w:p>
        </w:tc>
        <w:tc>
          <w:tcPr>
            <w:tcW w:w="1800" w:type="dxa"/>
          </w:tcPr>
          <w:p w14:paraId="51B1036C"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 xml:space="preserve">Black Girls </w:t>
            </w:r>
            <w:r w:rsidRPr="00671F8C">
              <w:rPr>
                <w:b/>
                <w:sz w:val="36"/>
                <w:szCs w:val="36"/>
              </w:rPr>
              <w:t xml:space="preserve">With </w:t>
            </w:r>
            <w:r w:rsidRPr="00671F8C">
              <w:rPr>
                <w:sz w:val="36"/>
                <w:szCs w:val="36"/>
              </w:rPr>
              <w:t>Disabilities</w:t>
            </w:r>
          </w:p>
        </w:tc>
      </w:tr>
      <w:tr w:rsidR="00204B0D" w:rsidRPr="00671F8C" w14:paraId="43920F8E" w14:textId="77777777" w:rsidTr="0023415F">
        <w:tc>
          <w:tcPr>
            <w:tcW w:w="3415" w:type="dxa"/>
          </w:tcPr>
          <w:p w14:paraId="5696EE61" w14:textId="77777777" w:rsidR="00204B0D" w:rsidRPr="00671F8C" w:rsidRDefault="00204B0D" w:rsidP="0023415F">
            <w:pPr>
              <w:autoSpaceDE w:val="0"/>
              <w:autoSpaceDN w:val="0"/>
              <w:adjustRightInd w:val="0"/>
              <w:ind w:left="0" w:right="0"/>
              <w:rPr>
                <w:sz w:val="36"/>
                <w:szCs w:val="36"/>
              </w:rPr>
            </w:pPr>
            <w:r w:rsidRPr="00671F8C">
              <w:rPr>
                <w:sz w:val="36"/>
                <w:szCs w:val="36"/>
              </w:rPr>
              <w:t>Moon Area SD</w:t>
            </w:r>
          </w:p>
        </w:tc>
        <w:tc>
          <w:tcPr>
            <w:tcW w:w="1350" w:type="dxa"/>
          </w:tcPr>
          <w:p w14:paraId="7743EEF4"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1%</w:t>
            </w:r>
          </w:p>
        </w:tc>
        <w:tc>
          <w:tcPr>
            <w:tcW w:w="1980" w:type="dxa"/>
          </w:tcPr>
          <w:p w14:paraId="0433002E"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0</w:t>
            </w:r>
          </w:p>
        </w:tc>
        <w:tc>
          <w:tcPr>
            <w:tcW w:w="1440" w:type="dxa"/>
          </w:tcPr>
          <w:p w14:paraId="339A89CD"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5%</w:t>
            </w:r>
          </w:p>
        </w:tc>
        <w:tc>
          <w:tcPr>
            <w:tcW w:w="1800" w:type="dxa"/>
          </w:tcPr>
          <w:p w14:paraId="4AA553F1"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0%</w:t>
            </w:r>
          </w:p>
        </w:tc>
      </w:tr>
      <w:tr w:rsidR="00204B0D" w:rsidRPr="00671F8C" w14:paraId="45B3814D" w14:textId="77777777" w:rsidTr="0023415F">
        <w:tc>
          <w:tcPr>
            <w:tcW w:w="3415" w:type="dxa"/>
          </w:tcPr>
          <w:p w14:paraId="556B8D9B" w14:textId="77777777" w:rsidR="00204B0D" w:rsidRPr="00671F8C" w:rsidRDefault="00204B0D" w:rsidP="0023415F">
            <w:pPr>
              <w:autoSpaceDE w:val="0"/>
              <w:autoSpaceDN w:val="0"/>
              <w:adjustRightInd w:val="0"/>
              <w:ind w:left="0" w:right="0"/>
              <w:rPr>
                <w:sz w:val="36"/>
                <w:szCs w:val="36"/>
              </w:rPr>
            </w:pPr>
            <w:r w:rsidRPr="00671F8C">
              <w:rPr>
                <w:sz w:val="36"/>
                <w:szCs w:val="36"/>
              </w:rPr>
              <w:t>Pittsburgh SD</w:t>
            </w:r>
          </w:p>
        </w:tc>
        <w:tc>
          <w:tcPr>
            <w:tcW w:w="1350" w:type="dxa"/>
          </w:tcPr>
          <w:p w14:paraId="1A24570A"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6%</w:t>
            </w:r>
          </w:p>
        </w:tc>
        <w:tc>
          <w:tcPr>
            <w:tcW w:w="1980" w:type="dxa"/>
          </w:tcPr>
          <w:p w14:paraId="7F2BEB67"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9%</w:t>
            </w:r>
          </w:p>
        </w:tc>
        <w:tc>
          <w:tcPr>
            <w:tcW w:w="1440" w:type="dxa"/>
          </w:tcPr>
          <w:p w14:paraId="52F2C747"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20%</w:t>
            </w:r>
          </w:p>
        </w:tc>
        <w:tc>
          <w:tcPr>
            <w:tcW w:w="1800" w:type="dxa"/>
          </w:tcPr>
          <w:p w14:paraId="46D3C82F"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31%</w:t>
            </w:r>
          </w:p>
        </w:tc>
      </w:tr>
      <w:tr w:rsidR="00204B0D" w:rsidRPr="00671F8C" w14:paraId="04DB9329" w14:textId="77777777" w:rsidTr="0023415F">
        <w:tc>
          <w:tcPr>
            <w:tcW w:w="3415" w:type="dxa"/>
          </w:tcPr>
          <w:p w14:paraId="127432BA" w14:textId="77777777" w:rsidR="00204B0D" w:rsidRPr="00671F8C" w:rsidRDefault="00204B0D" w:rsidP="0023415F">
            <w:pPr>
              <w:autoSpaceDE w:val="0"/>
              <w:autoSpaceDN w:val="0"/>
              <w:adjustRightInd w:val="0"/>
              <w:ind w:left="0" w:right="0"/>
              <w:rPr>
                <w:sz w:val="36"/>
                <w:szCs w:val="36"/>
              </w:rPr>
            </w:pPr>
            <w:r w:rsidRPr="00671F8C">
              <w:rPr>
                <w:sz w:val="36"/>
                <w:szCs w:val="36"/>
              </w:rPr>
              <w:t>Steel Valley SD</w:t>
            </w:r>
          </w:p>
        </w:tc>
        <w:tc>
          <w:tcPr>
            <w:tcW w:w="1350" w:type="dxa"/>
          </w:tcPr>
          <w:p w14:paraId="0ECAD58D"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9%</w:t>
            </w:r>
          </w:p>
        </w:tc>
        <w:tc>
          <w:tcPr>
            <w:tcW w:w="1980" w:type="dxa"/>
          </w:tcPr>
          <w:p w14:paraId="166F3CBF"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23%</w:t>
            </w:r>
          </w:p>
        </w:tc>
        <w:tc>
          <w:tcPr>
            <w:tcW w:w="1440" w:type="dxa"/>
          </w:tcPr>
          <w:p w14:paraId="447A198B"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21%</w:t>
            </w:r>
          </w:p>
        </w:tc>
        <w:tc>
          <w:tcPr>
            <w:tcW w:w="1800" w:type="dxa"/>
          </w:tcPr>
          <w:p w14:paraId="1B32BF24"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43%</w:t>
            </w:r>
          </w:p>
        </w:tc>
      </w:tr>
      <w:tr w:rsidR="00204B0D" w:rsidRPr="00671F8C" w14:paraId="44F9A982" w14:textId="77777777" w:rsidTr="0023415F">
        <w:tc>
          <w:tcPr>
            <w:tcW w:w="3415" w:type="dxa"/>
          </w:tcPr>
          <w:p w14:paraId="76A93F84" w14:textId="77777777" w:rsidR="00204B0D" w:rsidRPr="00671F8C" w:rsidRDefault="00204B0D" w:rsidP="0023415F">
            <w:pPr>
              <w:autoSpaceDE w:val="0"/>
              <w:autoSpaceDN w:val="0"/>
              <w:adjustRightInd w:val="0"/>
              <w:ind w:left="0" w:right="0"/>
              <w:rPr>
                <w:sz w:val="36"/>
                <w:szCs w:val="36"/>
              </w:rPr>
            </w:pPr>
            <w:r w:rsidRPr="00671F8C">
              <w:rPr>
                <w:sz w:val="36"/>
                <w:szCs w:val="36"/>
              </w:rPr>
              <w:t>Sto-Rox SD</w:t>
            </w:r>
          </w:p>
        </w:tc>
        <w:tc>
          <w:tcPr>
            <w:tcW w:w="1350" w:type="dxa"/>
          </w:tcPr>
          <w:p w14:paraId="55F6B0ED"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17%</w:t>
            </w:r>
          </w:p>
        </w:tc>
        <w:tc>
          <w:tcPr>
            <w:tcW w:w="1980" w:type="dxa"/>
          </w:tcPr>
          <w:p w14:paraId="73EE453E"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22%</w:t>
            </w:r>
          </w:p>
        </w:tc>
        <w:tc>
          <w:tcPr>
            <w:tcW w:w="1440" w:type="dxa"/>
          </w:tcPr>
          <w:p w14:paraId="16E350DD"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36%</w:t>
            </w:r>
          </w:p>
        </w:tc>
        <w:tc>
          <w:tcPr>
            <w:tcW w:w="1800" w:type="dxa"/>
          </w:tcPr>
          <w:p w14:paraId="29A1F325"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50%</w:t>
            </w:r>
          </w:p>
        </w:tc>
      </w:tr>
      <w:tr w:rsidR="00204B0D" w:rsidRPr="00671F8C" w14:paraId="5B97958F" w14:textId="77777777" w:rsidTr="0023415F">
        <w:tc>
          <w:tcPr>
            <w:tcW w:w="3415" w:type="dxa"/>
          </w:tcPr>
          <w:p w14:paraId="38E8BC9D" w14:textId="77777777" w:rsidR="00204B0D" w:rsidRPr="00671F8C" w:rsidRDefault="00204B0D" w:rsidP="0023415F">
            <w:pPr>
              <w:autoSpaceDE w:val="0"/>
              <w:autoSpaceDN w:val="0"/>
              <w:adjustRightInd w:val="0"/>
              <w:ind w:left="0" w:right="0"/>
              <w:rPr>
                <w:sz w:val="36"/>
                <w:szCs w:val="36"/>
              </w:rPr>
            </w:pPr>
            <w:r w:rsidRPr="00671F8C">
              <w:rPr>
                <w:sz w:val="36"/>
                <w:szCs w:val="36"/>
              </w:rPr>
              <w:t>Woodland Hills SD</w:t>
            </w:r>
          </w:p>
        </w:tc>
        <w:tc>
          <w:tcPr>
            <w:tcW w:w="1350" w:type="dxa"/>
          </w:tcPr>
          <w:p w14:paraId="5398AB73"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3%</w:t>
            </w:r>
          </w:p>
        </w:tc>
        <w:tc>
          <w:tcPr>
            <w:tcW w:w="1980" w:type="dxa"/>
          </w:tcPr>
          <w:p w14:paraId="22F64182"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13%</w:t>
            </w:r>
          </w:p>
        </w:tc>
        <w:tc>
          <w:tcPr>
            <w:tcW w:w="1440" w:type="dxa"/>
          </w:tcPr>
          <w:p w14:paraId="5C3BCCD3"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21%</w:t>
            </w:r>
          </w:p>
        </w:tc>
        <w:tc>
          <w:tcPr>
            <w:tcW w:w="1800" w:type="dxa"/>
          </w:tcPr>
          <w:p w14:paraId="7D2DA81F" w14:textId="77777777" w:rsidR="00204B0D" w:rsidRPr="00671F8C" w:rsidRDefault="00204B0D" w:rsidP="0023415F">
            <w:pPr>
              <w:autoSpaceDE w:val="0"/>
              <w:autoSpaceDN w:val="0"/>
              <w:adjustRightInd w:val="0"/>
              <w:ind w:left="0" w:right="0"/>
              <w:jc w:val="center"/>
              <w:rPr>
                <w:sz w:val="36"/>
                <w:szCs w:val="36"/>
              </w:rPr>
            </w:pPr>
            <w:r w:rsidRPr="00671F8C">
              <w:rPr>
                <w:sz w:val="36"/>
                <w:szCs w:val="36"/>
              </w:rPr>
              <w:t>34%</w:t>
            </w:r>
          </w:p>
        </w:tc>
      </w:tr>
    </w:tbl>
    <w:p w14:paraId="1007A730" w14:textId="0AFED229" w:rsidR="00CC301A" w:rsidRPr="00671F8C" w:rsidRDefault="00262D2F" w:rsidP="00204B0D">
      <w:pPr>
        <w:autoSpaceDE w:val="0"/>
        <w:autoSpaceDN w:val="0"/>
        <w:adjustRightInd w:val="0"/>
        <w:ind w:left="0" w:right="0"/>
        <w:rPr>
          <w:rFonts w:cs="AvenirLTStd-Book"/>
          <w:sz w:val="36"/>
          <w:szCs w:val="36"/>
          <w:u w:val="single"/>
        </w:rPr>
      </w:pP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p>
    <w:p w14:paraId="10A5A63F" w14:textId="2CE39092" w:rsidR="00204B0D" w:rsidRPr="00671F8C" w:rsidRDefault="00204B0D" w:rsidP="00204B0D">
      <w:pPr>
        <w:autoSpaceDE w:val="0"/>
        <w:autoSpaceDN w:val="0"/>
        <w:adjustRightInd w:val="0"/>
        <w:ind w:left="0" w:right="0"/>
        <w:rPr>
          <w:rFonts w:cs="AvenirLTStd-Book"/>
          <w:sz w:val="36"/>
          <w:szCs w:val="36"/>
        </w:rPr>
      </w:pPr>
      <w:r w:rsidRPr="00671F8C">
        <w:rPr>
          <w:rFonts w:cs="AvenirLTStd-Book"/>
          <w:sz w:val="36"/>
          <w:szCs w:val="36"/>
          <w:vertAlign w:val="superscript"/>
        </w:rPr>
        <w:t>11</w:t>
      </w:r>
      <w:r w:rsidRPr="00671F8C">
        <w:rPr>
          <w:rFonts w:cs="AvenirLTStd-Book"/>
          <w:sz w:val="36"/>
          <w:szCs w:val="36"/>
        </w:rPr>
        <w:t xml:space="preserve"> Source: Civil Rights Data Collection (2013-2014 – most recent year available). Available at: </w:t>
      </w:r>
      <w:hyperlink r:id="rId8" w:history="1">
        <w:r w:rsidR="00BB34D4" w:rsidRPr="00671F8C">
          <w:rPr>
            <w:rStyle w:val="Hyperlink"/>
            <w:rFonts w:cs="AvenirLTStd-Book"/>
            <w:color w:val="auto"/>
            <w:sz w:val="36"/>
            <w:szCs w:val="36"/>
          </w:rPr>
          <w:t>http://ocrdata.ed.gov</w:t>
        </w:r>
      </w:hyperlink>
      <w:r w:rsidR="00BB34D4" w:rsidRPr="00671F8C">
        <w:rPr>
          <w:rFonts w:cs="AvenirLTStd-Book"/>
          <w:sz w:val="36"/>
          <w:szCs w:val="36"/>
        </w:rPr>
        <w:t xml:space="preserve"> </w:t>
      </w:r>
    </w:p>
    <w:p w14:paraId="3DE76F24" w14:textId="77777777" w:rsidR="00204B0D" w:rsidRPr="00671F8C" w:rsidRDefault="00204B0D" w:rsidP="00204B0D">
      <w:pPr>
        <w:autoSpaceDE w:val="0"/>
        <w:autoSpaceDN w:val="0"/>
        <w:adjustRightInd w:val="0"/>
        <w:ind w:left="0" w:right="0"/>
        <w:rPr>
          <w:rFonts w:cs="AvenirLTStd-Book"/>
          <w:sz w:val="36"/>
          <w:szCs w:val="36"/>
        </w:rPr>
      </w:pPr>
      <w:r w:rsidRPr="00671F8C">
        <w:rPr>
          <w:rFonts w:cs="AvenirLTStd-Book"/>
          <w:sz w:val="36"/>
          <w:szCs w:val="36"/>
          <w:vertAlign w:val="superscript"/>
        </w:rPr>
        <w:t xml:space="preserve">12 </w:t>
      </w:r>
      <w:r w:rsidRPr="00671F8C">
        <w:rPr>
          <w:rFonts w:cs="AvenirLTStd-Book"/>
          <w:sz w:val="36"/>
          <w:szCs w:val="36"/>
        </w:rPr>
        <w:t>Civil Rights Data Collection classifies “Disabilities” as students who have Individualized Education Programs and are eligible for special</w:t>
      </w:r>
      <w:r w:rsidR="00CC301A" w:rsidRPr="00671F8C">
        <w:rPr>
          <w:rFonts w:cs="AvenirLTStd-Book"/>
          <w:sz w:val="36"/>
          <w:szCs w:val="36"/>
        </w:rPr>
        <w:t xml:space="preserve"> </w:t>
      </w:r>
      <w:r w:rsidRPr="00671F8C">
        <w:rPr>
          <w:rFonts w:cs="AvenirLTStd-Book"/>
          <w:sz w:val="36"/>
          <w:szCs w:val="36"/>
        </w:rPr>
        <w:t>education because of a disability. Examples may include students with cognitive or intellectual disabilities, autism, hearing loss, mental</w:t>
      </w:r>
      <w:r w:rsidR="00CC301A" w:rsidRPr="00671F8C">
        <w:rPr>
          <w:rFonts w:cs="AvenirLTStd-Book"/>
          <w:sz w:val="36"/>
          <w:szCs w:val="36"/>
        </w:rPr>
        <w:t xml:space="preserve"> </w:t>
      </w:r>
      <w:r w:rsidRPr="00671F8C">
        <w:rPr>
          <w:rFonts w:cs="AvenirLTStd-Book"/>
          <w:sz w:val="36"/>
          <w:szCs w:val="36"/>
        </w:rPr>
        <w:t>health, and learning disabilities.</w:t>
      </w:r>
    </w:p>
    <w:p w14:paraId="729F9104" w14:textId="77777777" w:rsidR="00204B0D" w:rsidRPr="00671F8C" w:rsidRDefault="00204B0D" w:rsidP="00204B0D">
      <w:pPr>
        <w:autoSpaceDE w:val="0"/>
        <w:autoSpaceDN w:val="0"/>
        <w:adjustRightInd w:val="0"/>
        <w:ind w:left="0" w:right="0"/>
        <w:rPr>
          <w:rFonts w:cs="AvenirLTStd-Book"/>
          <w:sz w:val="36"/>
          <w:szCs w:val="36"/>
        </w:rPr>
      </w:pPr>
      <w:r w:rsidRPr="00671F8C">
        <w:rPr>
          <w:rFonts w:cs="AvenirLTStd-Book"/>
          <w:sz w:val="36"/>
          <w:szCs w:val="36"/>
          <w:vertAlign w:val="superscript"/>
        </w:rPr>
        <w:t xml:space="preserve">13 </w:t>
      </w:r>
      <w:r w:rsidRPr="00671F8C">
        <w:rPr>
          <w:rFonts w:cs="AvenirLTStd-Book"/>
          <w:sz w:val="36"/>
          <w:szCs w:val="36"/>
        </w:rPr>
        <w:t xml:space="preserve">U.S. Department of Education Office of Special Education and Rehabilitation Services, </w:t>
      </w:r>
      <w:r w:rsidRPr="00671F8C">
        <w:rPr>
          <w:rFonts w:cs="AvenirLTStd-BookOblique"/>
          <w:i/>
          <w:iCs/>
          <w:sz w:val="36"/>
          <w:szCs w:val="36"/>
        </w:rPr>
        <w:t>Dear Colleague letter</w:t>
      </w:r>
      <w:r w:rsidRPr="00671F8C">
        <w:rPr>
          <w:rFonts w:cs="AvenirLTStd-Book"/>
          <w:sz w:val="36"/>
          <w:szCs w:val="36"/>
        </w:rPr>
        <w:t>. August 1, 2016, p. 11.</w:t>
      </w:r>
    </w:p>
    <w:p w14:paraId="6E8B3798" w14:textId="6062CA3F" w:rsidR="00204B0D" w:rsidRPr="00671F8C" w:rsidRDefault="00204B0D" w:rsidP="00204B0D">
      <w:pPr>
        <w:autoSpaceDE w:val="0"/>
        <w:autoSpaceDN w:val="0"/>
        <w:adjustRightInd w:val="0"/>
        <w:ind w:left="0" w:right="0"/>
        <w:rPr>
          <w:rFonts w:cs="AvenirLTStd-Book"/>
          <w:sz w:val="36"/>
          <w:szCs w:val="36"/>
        </w:rPr>
      </w:pPr>
      <w:r w:rsidRPr="00671F8C">
        <w:rPr>
          <w:rFonts w:cs="AvenirLTStd-Book"/>
          <w:sz w:val="36"/>
          <w:szCs w:val="36"/>
          <w:vertAlign w:val="superscript"/>
        </w:rPr>
        <w:t>14</w:t>
      </w:r>
      <w:r w:rsidRPr="00671F8C">
        <w:rPr>
          <w:rFonts w:cs="AvenirLTStd-Book"/>
          <w:sz w:val="36"/>
          <w:szCs w:val="36"/>
        </w:rPr>
        <w:t xml:space="preserve"> Source: Civil Rights Data Collection (2013-2014 – most recent year available). Available at: </w:t>
      </w:r>
      <w:hyperlink r:id="rId9" w:history="1">
        <w:r w:rsidR="00BB34D4" w:rsidRPr="00671F8C">
          <w:rPr>
            <w:rStyle w:val="Hyperlink"/>
            <w:rFonts w:cs="AvenirLTStd-Book"/>
            <w:color w:val="auto"/>
            <w:sz w:val="36"/>
            <w:szCs w:val="36"/>
          </w:rPr>
          <w:t>http://ocrdata.ed.gov</w:t>
        </w:r>
      </w:hyperlink>
      <w:r w:rsidR="00BB34D4" w:rsidRPr="00671F8C">
        <w:rPr>
          <w:rFonts w:cs="AvenirLTStd-Book"/>
          <w:sz w:val="36"/>
          <w:szCs w:val="36"/>
        </w:rPr>
        <w:t xml:space="preserve"> </w:t>
      </w:r>
    </w:p>
    <w:p w14:paraId="6DE0A6D8" w14:textId="77777777" w:rsidR="00204B0D" w:rsidRPr="00671F8C" w:rsidRDefault="00204B0D" w:rsidP="00204B0D">
      <w:pPr>
        <w:autoSpaceDE w:val="0"/>
        <w:autoSpaceDN w:val="0"/>
        <w:adjustRightInd w:val="0"/>
        <w:ind w:left="0" w:right="0"/>
        <w:rPr>
          <w:rFonts w:cs="AvenirLTStd-Book"/>
          <w:sz w:val="36"/>
          <w:szCs w:val="36"/>
        </w:rPr>
      </w:pPr>
      <w:r w:rsidRPr="00671F8C">
        <w:rPr>
          <w:rFonts w:cs="AvenirLTStd-Book"/>
          <w:sz w:val="36"/>
          <w:szCs w:val="36"/>
          <w:vertAlign w:val="superscript"/>
        </w:rPr>
        <w:t xml:space="preserve">15 </w:t>
      </w:r>
      <w:r w:rsidRPr="00671F8C">
        <w:rPr>
          <w:rFonts w:cs="AvenirLTStd-Book"/>
          <w:sz w:val="36"/>
          <w:szCs w:val="36"/>
        </w:rPr>
        <w:t>Civil Rights Data Collection classifies “Disabilities” as students who have Individualized Education Programs and are eligible for special</w:t>
      </w:r>
      <w:r w:rsidR="00CC301A" w:rsidRPr="00671F8C">
        <w:rPr>
          <w:rFonts w:cs="AvenirLTStd-Book"/>
          <w:sz w:val="36"/>
          <w:szCs w:val="36"/>
        </w:rPr>
        <w:t xml:space="preserve"> </w:t>
      </w:r>
      <w:r w:rsidRPr="00671F8C">
        <w:rPr>
          <w:rFonts w:cs="AvenirLTStd-Book"/>
          <w:sz w:val="36"/>
          <w:szCs w:val="36"/>
        </w:rPr>
        <w:t>education because of a disability. Examples may include students with cognitive or intellectual disabilities, autism, hearing loss, mental</w:t>
      </w:r>
      <w:r w:rsidR="00CC301A" w:rsidRPr="00671F8C">
        <w:rPr>
          <w:rFonts w:cs="AvenirLTStd-Book"/>
          <w:sz w:val="36"/>
          <w:szCs w:val="36"/>
        </w:rPr>
        <w:t xml:space="preserve"> </w:t>
      </w:r>
      <w:r w:rsidRPr="00671F8C">
        <w:rPr>
          <w:rFonts w:cs="AvenirLTStd-Book"/>
          <w:sz w:val="36"/>
          <w:szCs w:val="36"/>
        </w:rPr>
        <w:t>health, and learning disabilities.</w:t>
      </w:r>
    </w:p>
    <w:p w14:paraId="5E6DAA92" w14:textId="77777777" w:rsidR="00CC301A" w:rsidRPr="00671F8C" w:rsidRDefault="00CC301A" w:rsidP="00204B0D">
      <w:pPr>
        <w:autoSpaceDE w:val="0"/>
        <w:autoSpaceDN w:val="0"/>
        <w:adjustRightInd w:val="0"/>
        <w:ind w:left="0" w:right="0"/>
        <w:rPr>
          <w:rFonts w:cs="AvenirLTStd-Book"/>
          <w:sz w:val="36"/>
          <w:szCs w:val="36"/>
        </w:rPr>
      </w:pPr>
    </w:p>
    <w:p w14:paraId="54EFF4BB" w14:textId="77777777" w:rsidR="00671F8C" w:rsidRDefault="00671F8C" w:rsidP="00CC301A">
      <w:pPr>
        <w:autoSpaceDE w:val="0"/>
        <w:autoSpaceDN w:val="0"/>
        <w:adjustRightInd w:val="0"/>
        <w:ind w:left="0" w:right="0"/>
        <w:rPr>
          <w:rFonts w:cs="AvenirLTStd-Book"/>
          <w:b/>
          <w:sz w:val="36"/>
          <w:szCs w:val="36"/>
        </w:rPr>
      </w:pPr>
    </w:p>
    <w:p w14:paraId="303597DB" w14:textId="77777777" w:rsidR="00CC301A" w:rsidRPr="00671F8C" w:rsidRDefault="00CC301A" w:rsidP="00CC301A">
      <w:pPr>
        <w:autoSpaceDE w:val="0"/>
        <w:autoSpaceDN w:val="0"/>
        <w:adjustRightInd w:val="0"/>
        <w:ind w:left="0" w:right="0"/>
        <w:rPr>
          <w:rFonts w:cs="AvenirLTStd-Book"/>
          <w:b/>
          <w:sz w:val="36"/>
          <w:szCs w:val="36"/>
        </w:rPr>
      </w:pPr>
      <w:r w:rsidRPr="00671F8C">
        <w:rPr>
          <w:rFonts w:cs="AvenirLTStd-Book"/>
          <w:b/>
          <w:sz w:val="36"/>
          <w:szCs w:val="36"/>
        </w:rPr>
        <w:t>Athletic Opportunities</w:t>
      </w:r>
    </w:p>
    <w:p w14:paraId="130F66DB" w14:textId="77777777" w:rsidR="00CC301A" w:rsidRPr="00671F8C" w:rsidRDefault="00CC301A" w:rsidP="00CC301A">
      <w:pPr>
        <w:autoSpaceDE w:val="0"/>
        <w:autoSpaceDN w:val="0"/>
        <w:adjustRightInd w:val="0"/>
        <w:ind w:left="0" w:right="0"/>
        <w:rPr>
          <w:rFonts w:cs="AvenirLTStd-Book"/>
          <w:sz w:val="36"/>
          <w:szCs w:val="36"/>
          <w:vertAlign w:val="superscript"/>
        </w:rPr>
      </w:pPr>
      <w:r w:rsidRPr="00671F8C">
        <w:rPr>
          <w:rFonts w:cs="AvenirLTStd-Book"/>
          <w:sz w:val="36"/>
          <w:szCs w:val="36"/>
        </w:rPr>
        <w:t>For many girls, athletics is a significant vehicle to school engagement, as well as to health, leadership development, and college. Despite gains made in girls’ sports participation as a result of Title IX legislation and lawsuits aimed at eliminating sex discrimination in educational settings, girls continue to have fewer opportunities than boys to participate in high school sports, and this opportunity gap is worse for girls of color, as they have fewer opportunities than White girls and boys of any race.</w:t>
      </w:r>
      <w:r w:rsidRPr="00671F8C">
        <w:rPr>
          <w:rFonts w:cs="AvenirLTStd-Book"/>
          <w:sz w:val="36"/>
          <w:szCs w:val="36"/>
          <w:vertAlign w:val="superscript"/>
        </w:rPr>
        <w:t>13</w:t>
      </w:r>
    </w:p>
    <w:p w14:paraId="50E99F2C" w14:textId="77777777" w:rsidR="00CC301A" w:rsidRPr="00671F8C" w:rsidRDefault="00CC301A" w:rsidP="00CC301A">
      <w:pPr>
        <w:autoSpaceDE w:val="0"/>
        <w:autoSpaceDN w:val="0"/>
        <w:adjustRightInd w:val="0"/>
        <w:ind w:left="0" w:right="0"/>
        <w:rPr>
          <w:rFonts w:cs="AvenirLTStd-Book"/>
          <w:sz w:val="36"/>
          <w:szCs w:val="36"/>
          <w:vertAlign w:val="superscript"/>
        </w:rPr>
      </w:pPr>
    </w:p>
    <w:p w14:paraId="2D8C3CFE" w14:textId="77777777" w:rsidR="00CC301A" w:rsidRPr="00671F8C" w:rsidRDefault="00CC301A" w:rsidP="00CC301A">
      <w:pPr>
        <w:autoSpaceDE w:val="0"/>
        <w:autoSpaceDN w:val="0"/>
        <w:adjustRightInd w:val="0"/>
        <w:ind w:left="0" w:right="0"/>
        <w:rPr>
          <w:rFonts w:cs="AvenirLTStd-Book"/>
          <w:sz w:val="36"/>
          <w:szCs w:val="36"/>
        </w:rPr>
      </w:pPr>
      <w:r w:rsidRPr="00671F8C">
        <w:rPr>
          <w:rFonts w:cs="AvenirLTStd-Book"/>
          <w:sz w:val="36"/>
          <w:szCs w:val="36"/>
        </w:rPr>
        <w:t>Black girls in Pittsburgh have fewer school athletic opportunities than other students in the county. Pittsburgh Public School student body is 53% Black, and at each of the six</w:t>
      </w:r>
    </w:p>
    <w:p w14:paraId="780CA639" w14:textId="123667F8" w:rsidR="00CC301A" w:rsidRPr="00671F8C" w:rsidRDefault="00CC301A" w:rsidP="00CC301A">
      <w:pPr>
        <w:autoSpaceDE w:val="0"/>
        <w:autoSpaceDN w:val="0"/>
        <w:adjustRightInd w:val="0"/>
        <w:ind w:left="0" w:right="0"/>
        <w:rPr>
          <w:rFonts w:cs="AvenirLTStd-Book"/>
          <w:sz w:val="36"/>
          <w:szCs w:val="36"/>
          <w:vertAlign w:val="superscript"/>
        </w:rPr>
      </w:pPr>
      <w:r w:rsidRPr="00671F8C">
        <w:rPr>
          <w:rFonts w:cs="AvenirLTStd-Book"/>
          <w:sz w:val="36"/>
          <w:szCs w:val="36"/>
        </w:rPr>
        <w:t>public high schools that reported data on athletic opportunities to the PA Department of Education, the actual number of female athletes is less than there should be if girls and boys had equal athletic opportunities to participate in school-sponsored and school</w:t>
      </w:r>
      <w:r w:rsidR="00C30DEE" w:rsidRPr="00671F8C">
        <w:rPr>
          <w:rFonts w:cs="AvenirLTStd-Book"/>
          <w:sz w:val="36"/>
          <w:szCs w:val="36"/>
        </w:rPr>
        <w:t>-</w:t>
      </w:r>
      <w:r w:rsidRPr="00671F8C">
        <w:rPr>
          <w:rFonts w:cs="AvenirLTStd-Book"/>
          <w:sz w:val="36"/>
          <w:szCs w:val="36"/>
        </w:rPr>
        <w:t>funded sports.</w:t>
      </w:r>
      <w:r w:rsidRPr="00671F8C">
        <w:rPr>
          <w:rFonts w:cs="AvenirLTStd-Book"/>
          <w:sz w:val="36"/>
          <w:szCs w:val="36"/>
          <w:vertAlign w:val="superscript"/>
        </w:rPr>
        <w:t>14</w:t>
      </w:r>
    </w:p>
    <w:p w14:paraId="0027CED5" w14:textId="77777777" w:rsidR="00C30DEE" w:rsidRPr="00671F8C" w:rsidRDefault="00C30DEE" w:rsidP="00CC301A">
      <w:pPr>
        <w:autoSpaceDE w:val="0"/>
        <w:autoSpaceDN w:val="0"/>
        <w:adjustRightInd w:val="0"/>
        <w:ind w:left="0" w:right="0"/>
        <w:rPr>
          <w:rFonts w:cs="AvenirLTStd-Book"/>
          <w:sz w:val="36"/>
          <w:szCs w:val="36"/>
          <w:vertAlign w:val="superscript"/>
        </w:rPr>
      </w:pPr>
    </w:p>
    <w:p w14:paraId="189641FA" w14:textId="77777777" w:rsidR="00CC301A" w:rsidRPr="00671F8C" w:rsidRDefault="00CC301A" w:rsidP="00CC301A">
      <w:pPr>
        <w:autoSpaceDE w:val="0"/>
        <w:autoSpaceDN w:val="0"/>
        <w:adjustRightInd w:val="0"/>
        <w:ind w:left="0" w:right="0"/>
        <w:rPr>
          <w:rFonts w:cs="AvenirLTStd-Book"/>
          <w:sz w:val="36"/>
          <w:szCs w:val="36"/>
        </w:rPr>
      </w:pPr>
      <w:r w:rsidRPr="00671F8C">
        <w:rPr>
          <w:rFonts w:cs="AvenirLTStd-Book"/>
          <w:sz w:val="36"/>
          <w:szCs w:val="36"/>
        </w:rPr>
        <w:t>Bethel Park, Fox Chapel, Mt. Lebanon, Upper St Clair and West Allegheny represent some of our region’s better resourced, mostly White districts (each has &lt;5% Black students).</w:t>
      </w:r>
    </w:p>
    <w:p w14:paraId="576DC6EC" w14:textId="77777777" w:rsidR="00CC301A" w:rsidRPr="00671F8C" w:rsidRDefault="00CC301A" w:rsidP="00CC301A">
      <w:pPr>
        <w:autoSpaceDE w:val="0"/>
        <w:autoSpaceDN w:val="0"/>
        <w:adjustRightInd w:val="0"/>
        <w:ind w:left="0" w:right="0"/>
        <w:rPr>
          <w:rFonts w:cs="AvenirLTStd-Book"/>
          <w:sz w:val="36"/>
          <w:szCs w:val="36"/>
        </w:rPr>
      </w:pPr>
      <w:r w:rsidRPr="00671F8C">
        <w:rPr>
          <w:rFonts w:cs="AvenirLTStd-Book"/>
          <w:sz w:val="36"/>
          <w:szCs w:val="36"/>
        </w:rPr>
        <w:t>This contrasts with districts that are more challenged for resources and serve a more diverse student body: Clairton (68% Black), Penn Hills (61% Black), Sto Rox (46% Black) and Woodland Hills (61% Black). While the gender disparity persists across all of these schools, girls (mostly White) attending the</w:t>
      </w:r>
    </w:p>
    <w:p w14:paraId="297520EE" w14:textId="77777777" w:rsidR="00CC301A" w:rsidRPr="00671F8C" w:rsidRDefault="00CC301A" w:rsidP="00CC301A">
      <w:pPr>
        <w:autoSpaceDE w:val="0"/>
        <w:autoSpaceDN w:val="0"/>
        <w:adjustRightInd w:val="0"/>
        <w:ind w:left="0" w:right="0"/>
        <w:rPr>
          <w:rFonts w:cs="AvenirLTStd-Book"/>
          <w:sz w:val="36"/>
          <w:szCs w:val="36"/>
        </w:rPr>
      </w:pPr>
      <w:r w:rsidRPr="00671F8C">
        <w:rPr>
          <w:rFonts w:cs="AvenirLTStd-Book"/>
          <w:sz w:val="36"/>
          <w:szCs w:val="36"/>
        </w:rPr>
        <w:t>better resourced, suburban schools have 2-3 times the athletic opportunities as girls attending Pittsburgh Public Schools.</w:t>
      </w:r>
    </w:p>
    <w:p w14:paraId="0D7D1219" w14:textId="77777777" w:rsidR="00CC301A" w:rsidRPr="00671F8C" w:rsidRDefault="00CC301A" w:rsidP="00CC301A">
      <w:pPr>
        <w:autoSpaceDE w:val="0"/>
        <w:autoSpaceDN w:val="0"/>
        <w:adjustRightInd w:val="0"/>
        <w:ind w:left="0" w:right="0"/>
        <w:rPr>
          <w:rFonts w:cs="AvenirLTStd-Book"/>
          <w:sz w:val="36"/>
          <w:szCs w:val="36"/>
        </w:rPr>
      </w:pPr>
    </w:p>
    <w:p w14:paraId="122BEF13" w14:textId="3D723C1B" w:rsidR="00CC301A" w:rsidRPr="00671F8C" w:rsidRDefault="00CC301A" w:rsidP="007B75E2">
      <w:pPr>
        <w:ind w:left="0"/>
        <w:rPr>
          <w:rFonts w:cs="AvenirLTStd-Book"/>
          <w:sz w:val="36"/>
          <w:szCs w:val="36"/>
        </w:rPr>
      </w:pPr>
      <w:r w:rsidRPr="00671F8C">
        <w:rPr>
          <w:rFonts w:cs="AvenirLTStd-Book"/>
          <w:sz w:val="36"/>
          <w:szCs w:val="36"/>
        </w:rPr>
        <w:t>The chart below displays disparities for a</w:t>
      </w:r>
      <w:r w:rsidR="00980A4E" w:rsidRPr="00671F8C">
        <w:rPr>
          <w:rFonts w:cs="AvenirLTStd-Book"/>
          <w:sz w:val="36"/>
          <w:szCs w:val="36"/>
        </w:rPr>
        <w:t xml:space="preserve"> </w:t>
      </w:r>
      <w:r w:rsidRPr="00671F8C">
        <w:rPr>
          <w:rFonts w:cs="AvenirLTStd-Book"/>
          <w:sz w:val="36"/>
          <w:szCs w:val="36"/>
        </w:rPr>
        <w:t>range of high schools in Allegheny County.</w:t>
      </w:r>
    </w:p>
    <w:p w14:paraId="26B0828A" w14:textId="77777777" w:rsidR="007B75E2" w:rsidRPr="00671F8C" w:rsidRDefault="007B75E2" w:rsidP="008B6614">
      <w:pPr>
        <w:autoSpaceDE w:val="0"/>
        <w:autoSpaceDN w:val="0"/>
        <w:adjustRightInd w:val="0"/>
        <w:ind w:left="0" w:right="0"/>
        <w:rPr>
          <w:rFonts w:cs="AvenirLTStd-Book"/>
          <w:sz w:val="36"/>
          <w:szCs w:val="36"/>
        </w:rPr>
      </w:pPr>
    </w:p>
    <w:p w14:paraId="6670420F" w14:textId="239B40BF" w:rsidR="008B6614" w:rsidRPr="00671F8C" w:rsidRDefault="00980A4E" w:rsidP="008B6614">
      <w:pPr>
        <w:autoSpaceDE w:val="0"/>
        <w:autoSpaceDN w:val="0"/>
        <w:adjustRightInd w:val="0"/>
        <w:ind w:left="0" w:right="0"/>
        <w:rPr>
          <w:rFonts w:cs="AvenirLTStd-Book"/>
          <w:sz w:val="36"/>
          <w:szCs w:val="36"/>
        </w:rPr>
      </w:pPr>
      <w:r w:rsidRPr="00671F8C">
        <w:rPr>
          <w:rFonts w:cs="AvenirLTStd-Book"/>
          <w:sz w:val="36"/>
          <w:szCs w:val="36"/>
        </w:rPr>
        <w:t>Pittsburgh Public High Schools, 2013-2014</w:t>
      </w:r>
      <w:r w:rsidR="008B6614" w:rsidRPr="00671F8C">
        <w:rPr>
          <w:rFonts w:cs="AvenirLTStd-Book"/>
          <w:sz w:val="36"/>
          <w:szCs w:val="36"/>
        </w:rPr>
        <w:t xml:space="preserve"> (estimated information)</w:t>
      </w:r>
    </w:p>
    <w:p w14:paraId="1A8D7DE6" w14:textId="77777777" w:rsidR="00CC301A" w:rsidRPr="00671F8C" w:rsidRDefault="00CC301A" w:rsidP="00CC301A">
      <w:pPr>
        <w:autoSpaceDE w:val="0"/>
        <w:autoSpaceDN w:val="0"/>
        <w:adjustRightInd w:val="0"/>
        <w:ind w:left="0" w:right="0"/>
        <w:rPr>
          <w:rFonts w:ascii="AvenirLTStd-Book" w:hAnsi="AvenirLTStd-Book" w:cs="AvenirLTStd-Book"/>
          <w:sz w:val="20"/>
          <w:szCs w:val="20"/>
        </w:rPr>
      </w:pPr>
    </w:p>
    <w:tbl>
      <w:tblPr>
        <w:tblStyle w:val="TableGrid"/>
        <w:tblW w:w="9985" w:type="dxa"/>
        <w:tblLook w:val="04A0" w:firstRow="1" w:lastRow="0" w:firstColumn="1" w:lastColumn="0" w:noHBand="0" w:noVBand="1"/>
      </w:tblPr>
      <w:tblGrid>
        <w:gridCol w:w="2375"/>
        <w:gridCol w:w="2233"/>
        <w:gridCol w:w="5377"/>
      </w:tblGrid>
      <w:tr w:rsidR="00215B9C" w:rsidRPr="00671F8C" w14:paraId="51F66FFA" w14:textId="77777777" w:rsidTr="007B75E2">
        <w:tc>
          <w:tcPr>
            <w:tcW w:w="2375" w:type="dxa"/>
          </w:tcPr>
          <w:p w14:paraId="41239A06" w14:textId="77777777" w:rsidR="00215B9C" w:rsidRPr="00671F8C" w:rsidRDefault="00215B9C" w:rsidP="0023415F">
            <w:pPr>
              <w:autoSpaceDE w:val="0"/>
              <w:autoSpaceDN w:val="0"/>
              <w:adjustRightInd w:val="0"/>
              <w:ind w:left="0" w:right="0"/>
              <w:rPr>
                <w:sz w:val="36"/>
                <w:szCs w:val="36"/>
              </w:rPr>
            </w:pPr>
          </w:p>
        </w:tc>
        <w:tc>
          <w:tcPr>
            <w:tcW w:w="2233" w:type="dxa"/>
          </w:tcPr>
          <w:p w14:paraId="0DD8BE3C" w14:textId="77777777" w:rsidR="00215B9C" w:rsidRPr="00671F8C" w:rsidRDefault="00215B9C" w:rsidP="0023415F">
            <w:pPr>
              <w:autoSpaceDE w:val="0"/>
              <w:autoSpaceDN w:val="0"/>
              <w:adjustRightInd w:val="0"/>
              <w:ind w:left="0" w:right="0"/>
              <w:jc w:val="center"/>
              <w:rPr>
                <w:sz w:val="36"/>
                <w:szCs w:val="36"/>
              </w:rPr>
            </w:pPr>
            <w:r w:rsidRPr="00671F8C">
              <w:rPr>
                <w:sz w:val="36"/>
                <w:szCs w:val="36"/>
              </w:rPr>
              <w:t>Number of Female Athletes</w:t>
            </w:r>
          </w:p>
        </w:tc>
        <w:tc>
          <w:tcPr>
            <w:tcW w:w="5377" w:type="dxa"/>
          </w:tcPr>
          <w:p w14:paraId="4F06C668" w14:textId="77777777" w:rsidR="00215B9C" w:rsidRPr="00671F8C" w:rsidRDefault="00215B9C" w:rsidP="0023415F">
            <w:pPr>
              <w:autoSpaceDE w:val="0"/>
              <w:autoSpaceDN w:val="0"/>
              <w:adjustRightInd w:val="0"/>
              <w:ind w:left="0" w:right="0"/>
              <w:jc w:val="center"/>
              <w:rPr>
                <w:sz w:val="36"/>
                <w:szCs w:val="36"/>
              </w:rPr>
            </w:pPr>
            <w:r w:rsidRPr="00671F8C">
              <w:rPr>
                <w:sz w:val="36"/>
                <w:szCs w:val="36"/>
              </w:rPr>
              <w:t>Number of Female Athletes there should be if opportunities were equitable by gender</w:t>
            </w:r>
          </w:p>
        </w:tc>
      </w:tr>
      <w:tr w:rsidR="00215B9C" w:rsidRPr="00671F8C" w14:paraId="6D7593A6" w14:textId="77777777" w:rsidTr="007B75E2">
        <w:tc>
          <w:tcPr>
            <w:tcW w:w="2375" w:type="dxa"/>
          </w:tcPr>
          <w:p w14:paraId="7632AEBF" w14:textId="77777777" w:rsidR="00215B9C" w:rsidRPr="00671F8C" w:rsidRDefault="00215B9C" w:rsidP="0023415F">
            <w:pPr>
              <w:autoSpaceDE w:val="0"/>
              <w:autoSpaceDN w:val="0"/>
              <w:adjustRightInd w:val="0"/>
              <w:ind w:left="0" w:right="0"/>
              <w:rPr>
                <w:sz w:val="36"/>
                <w:szCs w:val="36"/>
              </w:rPr>
            </w:pPr>
            <w:r w:rsidRPr="00671F8C">
              <w:rPr>
                <w:sz w:val="36"/>
                <w:szCs w:val="36"/>
              </w:rPr>
              <w:t>Allderdice</w:t>
            </w:r>
          </w:p>
        </w:tc>
        <w:tc>
          <w:tcPr>
            <w:tcW w:w="2233" w:type="dxa"/>
          </w:tcPr>
          <w:p w14:paraId="1166C8EE" w14:textId="77777777" w:rsidR="00980A4E" w:rsidRPr="00671F8C" w:rsidRDefault="00980A4E" w:rsidP="00980A4E">
            <w:pPr>
              <w:autoSpaceDE w:val="0"/>
              <w:autoSpaceDN w:val="0"/>
              <w:adjustRightInd w:val="0"/>
              <w:ind w:left="0" w:right="0"/>
              <w:jc w:val="center"/>
              <w:rPr>
                <w:sz w:val="36"/>
                <w:szCs w:val="36"/>
              </w:rPr>
            </w:pPr>
            <w:r w:rsidRPr="00671F8C">
              <w:rPr>
                <w:sz w:val="36"/>
                <w:szCs w:val="36"/>
              </w:rPr>
              <w:t>160</w:t>
            </w:r>
          </w:p>
        </w:tc>
        <w:tc>
          <w:tcPr>
            <w:tcW w:w="5377" w:type="dxa"/>
          </w:tcPr>
          <w:p w14:paraId="2F370989" w14:textId="77777777" w:rsidR="00215B9C" w:rsidRPr="00671F8C" w:rsidRDefault="00215B9C" w:rsidP="00980A4E">
            <w:pPr>
              <w:autoSpaceDE w:val="0"/>
              <w:autoSpaceDN w:val="0"/>
              <w:adjustRightInd w:val="0"/>
              <w:ind w:left="0" w:right="0"/>
              <w:jc w:val="center"/>
              <w:rPr>
                <w:sz w:val="36"/>
                <w:szCs w:val="36"/>
              </w:rPr>
            </w:pPr>
            <w:r w:rsidRPr="00671F8C">
              <w:rPr>
                <w:sz w:val="36"/>
                <w:szCs w:val="36"/>
              </w:rPr>
              <w:t>2</w:t>
            </w:r>
            <w:r w:rsidR="00980A4E" w:rsidRPr="00671F8C">
              <w:rPr>
                <w:sz w:val="36"/>
                <w:szCs w:val="36"/>
              </w:rPr>
              <w:t>4</w:t>
            </w:r>
            <w:r w:rsidRPr="00671F8C">
              <w:rPr>
                <w:sz w:val="36"/>
                <w:szCs w:val="36"/>
              </w:rPr>
              <w:t>0</w:t>
            </w:r>
          </w:p>
        </w:tc>
      </w:tr>
      <w:tr w:rsidR="00215B9C" w:rsidRPr="00671F8C" w14:paraId="763BA997" w14:textId="77777777" w:rsidTr="007B75E2">
        <w:tc>
          <w:tcPr>
            <w:tcW w:w="2375" w:type="dxa"/>
          </w:tcPr>
          <w:p w14:paraId="52AE4110" w14:textId="77777777" w:rsidR="00215B9C" w:rsidRPr="00671F8C" w:rsidRDefault="00215B9C" w:rsidP="0023415F">
            <w:pPr>
              <w:autoSpaceDE w:val="0"/>
              <w:autoSpaceDN w:val="0"/>
              <w:adjustRightInd w:val="0"/>
              <w:ind w:left="0" w:right="0"/>
              <w:rPr>
                <w:sz w:val="36"/>
                <w:szCs w:val="36"/>
              </w:rPr>
            </w:pPr>
            <w:r w:rsidRPr="00671F8C">
              <w:rPr>
                <w:sz w:val="36"/>
                <w:szCs w:val="36"/>
              </w:rPr>
              <w:t>Brashear</w:t>
            </w:r>
          </w:p>
        </w:tc>
        <w:tc>
          <w:tcPr>
            <w:tcW w:w="2233" w:type="dxa"/>
          </w:tcPr>
          <w:p w14:paraId="0202E319" w14:textId="77777777" w:rsidR="00215B9C" w:rsidRPr="00671F8C" w:rsidRDefault="00980A4E" w:rsidP="00980A4E">
            <w:pPr>
              <w:autoSpaceDE w:val="0"/>
              <w:autoSpaceDN w:val="0"/>
              <w:adjustRightInd w:val="0"/>
              <w:ind w:left="0" w:right="0"/>
              <w:jc w:val="center"/>
              <w:rPr>
                <w:sz w:val="36"/>
                <w:szCs w:val="36"/>
              </w:rPr>
            </w:pPr>
            <w:r w:rsidRPr="00671F8C">
              <w:rPr>
                <w:sz w:val="36"/>
                <w:szCs w:val="36"/>
              </w:rPr>
              <w:t>185</w:t>
            </w:r>
          </w:p>
        </w:tc>
        <w:tc>
          <w:tcPr>
            <w:tcW w:w="5377" w:type="dxa"/>
          </w:tcPr>
          <w:p w14:paraId="43CEF938" w14:textId="77777777" w:rsidR="00215B9C" w:rsidRPr="00671F8C" w:rsidRDefault="00215B9C" w:rsidP="00980A4E">
            <w:pPr>
              <w:autoSpaceDE w:val="0"/>
              <w:autoSpaceDN w:val="0"/>
              <w:adjustRightInd w:val="0"/>
              <w:ind w:left="0" w:right="0"/>
              <w:jc w:val="center"/>
              <w:rPr>
                <w:sz w:val="36"/>
                <w:szCs w:val="36"/>
              </w:rPr>
            </w:pPr>
            <w:r w:rsidRPr="00671F8C">
              <w:rPr>
                <w:sz w:val="36"/>
                <w:szCs w:val="36"/>
              </w:rPr>
              <w:t>210</w:t>
            </w:r>
          </w:p>
        </w:tc>
      </w:tr>
      <w:tr w:rsidR="00215B9C" w:rsidRPr="00671F8C" w14:paraId="23E869FB" w14:textId="77777777" w:rsidTr="007B75E2">
        <w:tc>
          <w:tcPr>
            <w:tcW w:w="2375" w:type="dxa"/>
          </w:tcPr>
          <w:p w14:paraId="69E60B4D" w14:textId="77777777" w:rsidR="00215B9C" w:rsidRPr="00671F8C" w:rsidRDefault="00215B9C" w:rsidP="0023415F">
            <w:pPr>
              <w:autoSpaceDE w:val="0"/>
              <w:autoSpaceDN w:val="0"/>
              <w:adjustRightInd w:val="0"/>
              <w:ind w:left="0" w:right="0"/>
              <w:rPr>
                <w:sz w:val="36"/>
                <w:szCs w:val="36"/>
              </w:rPr>
            </w:pPr>
            <w:r w:rsidRPr="00671F8C">
              <w:rPr>
                <w:sz w:val="36"/>
                <w:szCs w:val="36"/>
              </w:rPr>
              <w:t>Carrick</w:t>
            </w:r>
          </w:p>
        </w:tc>
        <w:tc>
          <w:tcPr>
            <w:tcW w:w="2233" w:type="dxa"/>
          </w:tcPr>
          <w:p w14:paraId="394C7625" w14:textId="77777777" w:rsidR="00215B9C" w:rsidRPr="00671F8C" w:rsidRDefault="00980A4E" w:rsidP="00980A4E">
            <w:pPr>
              <w:autoSpaceDE w:val="0"/>
              <w:autoSpaceDN w:val="0"/>
              <w:adjustRightInd w:val="0"/>
              <w:ind w:left="0" w:right="0"/>
              <w:jc w:val="center"/>
              <w:rPr>
                <w:sz w:val="36"/>
                <w:szCs w:val="36"/>
              </w:rPr>
            </w:pPr>
            <w:r w:rsidRPr="00671F8C">
              <w:rPr>
                <w:sz w:val="36"/>
                <w:szCs w:val="36"/>
              </w:rPr>
              <w:t>160</w:t>
            </w:r>
          </w:p>
        </w:tc>
        <w:tc>
          <w:tcPr>
            <w:tcW w:w="5377" w:type="dxa"/>
          </w:tcPr>
          <w:p w14:paraId="455D35DE" w14:textId="77777777" w:rsidR="00215B9C" w:rsidRPr="00671F8C" w:rsidRDefault="00215B9C" w:rsidP="00980A4E">
            <w:pPr>
              <w:autoSpaceDE w:val="0"/>
              <w:autoSpaceDN w:val="0"/>
              <w:adjustRightInd w:val="0"/>
              <w:ind w:left="0" w:right="0"/>
              <w:jc w:val="center"/>
              <w:rPr>
                <w:sz w:val="36"/>
                <w:szCs w:val="36"/>
              </w:rPr>
            </w:pPr>
            <w:r w:rsidRPr="00671F8C">
              <w:rPr>
                <w:sz w:val="36"/>
                <w:szCs w:val="36"/>
              </w:rPr>
              <w:t>190</w:t>
            </w:r>
          </w:p>
        </w:tc>
      </w:tr>
      <w:tr w:rsidR="00215B9C" w:rsidRPr="00671F8C" w14:paraId="758B5668" w14:textId="77777777" w:rsidTr="007B75E2">
        <w:tc>
          <w:tcPr>
            <w:tcW w:w="2375" w:type="dxa"/>
          </w:tcPr>
          <w:p w14:paraId="26367DFA" w14:textId="77777777" w:rsidR="00215B9C" w:rsidRPr="00671F8C" w:rsidRDefault="00215B9C" w:rsidP="0023415F">
            <w:pPr>
              <w:autoSpaceDE w:val="0"/>
              <w:autoSpaceDN w:val="0"/>
              <w:adjustRightInd w:val="0"/>
              <w:ind w:left="0" w:right="0"/>
              <w:rPr>
                <w:sz w:val="36"/>
                <w:szCs w:val="36"/>
              </w:rPr>
            </w:pPr>
            <w:r w:rsidRPr="00671F8C">
              <w:rPr>
                <w:sz w:val="36"/>
                <w:szCs w:val="36"/>
              </w:rPr>
              <w:t>Obama</w:t>
            </w:r>
          </w:p>
        </w:tc>
        <w:tc>
          <w:tcPr>
            <w:tcW w:w="2233" w:type="dxa"/>
          </w:tcPr>
          <w:p w14:paraId="138BB7B7" w14:textId="77777777" w:rsidR="00215B9C" w:rsidRPr="00671F8C" w:rsidRDefault="00980A4E" w:rsidP="00980A4E">
            <w:pPr>
              <w:autoSpaceDE w:val="0"/>
              <w:autoSpaceDN w:val="0"/>
              <w:adjustRightInd w:val="0"/>
              <w:ind w:left="0" w:right="0"/>
              <w:jc w:val="center"/>
              <w:rPr>
                <w:sz w:val="36"/>
                <w:szCs w:val="36"/>
              </w:rPr>
            </w:pPr>
            <w:r w:rsidRPr="00671F8C">
              <w:rPr>
                <w:sz w:val="36"/>
                <w:szCs w:val="36"/>
              </w:rPr>
              <w:t>170</w:t>
            </w:r>
          </w:p>
        </w:tc>
        <w:tc>
          <w:tcPr>
            <w:tcW w:w="5377" w:type="dxa"/>
          </w:tcPr>
          <w:p w14:paraId="72139D6D" w14:textId="77777777" w:rsidR="00215B9C" w:rsidRPr="00671F8C" w:rsidRDefault="00980A4E" w:rsidP="00980A4E">
            <w:pPr>
              <w:autoSpaceDE w:val="0"/>
              <w:autoSpaceDN w:val="0"/>
              <w:adjustRightInd w:val="0"/>
              <w:ind w:left="0" w:right="0"/>
              <w:jc w:val="center"/>
              <w:rPr>
                <w:sz w:val="36"/>
                <w:szCs w:val="36"/>
              </w:rPr>
            </w:pPr>
            <w:r w:rsidRPr="00671F8C">
              <w:rPr>
                <w:sz w:val="36"/>
                <w:szCs w:val="36"/>
              </w:rPr>
              <w:t>360</w:t>
            </w:r>
          </w:p>
        </w:tc>
      </w:tr>
      <w:tr w:rsidR="00215B9C" w:rsidRPr="00671F8C" w14:paraId="2D988FB4" w14:textId="77777777" w:rsidTr="007B75E2">
        <w:tc>
          <w:tcPr>
            <w:tcW w:w="2375" w:type="dxa"/>
          </w:tcPr>
          <w:p w14:paraId="7D7EBEB3" w14:textId="77777777" w:rsidR="00215B9C" w:rsidRPr="00671F8C" w:rsidRDefault="00215B9C" w:rsidP="0023415F">
            <w:pPr>
              <w:autoSpaceDE w:val="0"/>
              <w:autoSpaceDN w:val="0"/>
              <w:adjustRightInd w:val="0"/>
              <w:ind w:left="0" w:right="0"/>
              <w:rPr>
                <w:sz w:val="36"/>
                <w:szCs w:val="36"/>
              </w:rPr>
            </w:pPr>
            <w:r w:rsidRPr="00671F8C">
              <w:rPr>
                <w:sz w:val="36"/>
                <w:szCs w:val="36"/>
              </w:rPr>
              <w:t>Perry</w:t>
            </w:r>
          </w:p>
        </w:tc>
        <w:tc>
          <w:tcPr>
            <w:tcW w:w="2233" w:type="dxa"/>
          </w:tcPr>
          <w:p w14:paraId="0266E107" w14:textId="77777777" w:rsidR="00215B9C" w:rsidRPr="00671F8C" w:rsidRDefault="00980A4E" w:rsidP="00980A4E">
            <w:pPr>
              <w:autoSpaceDE w:val="0"/>
              <w:autoSpaceDN w:val="0"/>
              <w:adjustRightInd w:val="0"/>
              <w:ind w:left="0" w:right="0"/>
              <w:jc w:val="center"/>
              <w:rPr>
                <w:sz w:val="36"/>
                <w:szCs w:val="36"/>
              </w:rPr>
            </w:pPr>
            <w:r w:rsidRPr="00671F8C">
              <w:rPr>
                <w:sz w:val="36"/>
                <w:szCs w:val="36"/>
              </w:rPr>
              <w:t>70</w:t>
            </w:r>
          </w:p>
        </w:tc>
        <w:tc>
          <w:tcPr>
            <w:tcW w:w="5377" w:type="dxa"/>
          </w:tcPr>
          <w:p w14:paraId="3FD370BB" w14:textId="77777777" w:rsidR="00215B9C" w:rsidRPr="00671F8C" w:rsidRDefault="00215B9C" w:rsidP="00980A4E">
            <w:pPr>
              <w:autoSpaceDE w:val="0"/>
              <w:autoSpaceDN w:val="0"/>
              <w:adjustRightInd w:val="0"/>
              <w:ind w:left="0" w:right="0"/>
              <w:jc w:val="center"/>
              <w:rPr>
                <w:sz w:val="36"/>
                <w:szCs w:val="36"/>
              </w:rPr>
            </w:pPr>
            <w:r w:rsidRPr="00671F8C">
              <w:rPr>
                <w:sz w:val="36"/>
                <w:szCs w:val="36"/>
              </w:rPr>
              <w:t>180</w:t>
            </w:r>
          </w:p>
        </w:tc>
      </w:tr>
      <w:tr w:rsidR="00215B9C" w:rsidRPr="00671F8C" w14:paraId="155DB061" w14:textId="77777777" w:rsidTr="007B75E2">
        <w:tc>
          <w:tcPr>
            <w:tcW w:w="2375" w:type="dxa"/>
          </w:tcPr>
          <w:p w14:paraId="50CDA7BC" w14:textId="4B1F840E" w:rsidR="00215B9C" w:rsidRPr="00671F8C" w:rsidRDefault="00C30DEE" w:rsidP="0023415F">
            <w:pPr>
              <w:autoSpaceDE w:val="0"/>
              <w:autoSpaceDN w:val="0"/>
              <w:adjustRightInd w:val="0"/>
              <w:ind w:left="0" w:right="0"/>
              <w:rPr>
                <w:sz w:val="36"/>
                <w:szCs w:val="36"/>
              </w:rPr>
            </w:pPr>
            <w:r w:rsidRPr="00671F8C">
              <w:rPr>
                <w:sz w:val="36"/>
                <w:szCs w:val="36"/>
              </w:rPr>
              <w:t>West</w:t>
            </w:r>
            <w:r w:rsidR="00215B9C" w:rsidRPr="00671F8C">
              <w:rPr>
                <w:sz w:val="36"/>
                <w:szCs w:val="36"/>
              </w:rPr>
              <w:t>inghouse</w:t>
            </w:r>
          </w:p>
        </w:tc>
        <w:tc>
          <w:tcPr>
            <w:tcW w:w="2233" w:type="dxa"/>
          </w:tcPr>
          <w:p w14:paraId="7CA8ABBD" w14:textId="77777777" w:rsidR="00215B9C" w:rsidRPr="00671F8C" w:rsidRDefault="00980A4E" w:rsidP="00980A4E">
            <w:pPr>
              <w:autoSpaceDE w:val="0"/>
              <w:autoSpaceDN w:val="0"/>
              <w:adjustRightInd w:val="0"/>
              <w:ind w:left="0" w:right="0"/>
              <w:jc w:val="center"/>
              <w:rPr>
                <w:sz w:val="36"/>
                <w:szCs w:val="36"/>
              </w:rPr>
            </w:pPr>
            <w:r w:rsidRPr="00671F8C">
              <w:rPr>
                <w:sz w:val="36"/>
                <w:szCs w:val="36"/>
              </w:rPr>
              <w:t>80</w:t>
            </w:r>
          </w:p>
        </w:tc>
        <w:tc>
          <w:tcPr>
            <w:tcW w:w="5377" w:type="dxa"/>
          </w:tcPr>
          <w:p w14:paraId="6DD166B2" w14:textId="77777777" w:rsidR="00215B9C" w:rsidRPr="00671F8C" w:rsidRDefault="00980A4E" w:rsidP="00980A4E">
            <w:pPr>
              <w:autoSpaceDE w:val="0"/>
              <w:autoSpaceDN w:val="0"/>
              <w:adjustRightInd w:val="0"/>
              <w:ind w:left="0" w:right="0"/>
              <w:jc w:val="center"/>
              <w:rPr>
                <w:sz w:val="36"/>
                <w:szCs w:val="36"/>
              </w:rPr>
            </w:pPr>
            <w:r w:rsidRPr="00671F8C">
              <w:rPr>
                <w:sz w:val="36"/>
                <w:szCs w:val="36"/>
              </w:rPr>
              <w:t>17</w:t>
            </w:r>
            <w:r w:rsidR="00215B9C" w:rsidRPr="00671F8C">
              <w:rPr>
                <w:sz w:val="36"/>
                <w:szCs w:val="36"/>
              </w:rPr>
              <w:t>0</w:t>
            </w:r>
          </w:p>
        </w:tc>
      </w:tr>
    </w:tbl>
    <w:p w14:paraId="540063BF" w14:textId="77777777" w:rsidR="00C30DEE" w:rsidRPr="00671F8C" w:rsidRDefault="00C30DEE" w:rsidP="00C30DEE">
      <w:pPr>
        <w:rPr>
          <w:rFonts w:cs="AvenirLTStd-Book"/>
          <w:sz w:val="36"/>
          <w:szCs w:val="36"/>
          <w:vertAlign w:val="superscript"/>
        </w:rPr>
      </w:pPr>
      <w:r w:rsidRPr="00671F8C">
        <w:rPr>
          <w:rFonts w:cs="AvenirLTStd-Book"/>
          <w:sz w:val="36"/>
          <w:szCs w:val="36"/>
          <w:vertAlign w:val="superscript"/>
        </w:rPr>
        <w:t xml:space="preserve"> </w:t>
      </w:r>
    </w:p>
    <w:p w14:paraId="78D54EDE" w14:textId="3D24DFDC" w:rsidR="008B6614" w:rsidRPr="00671F8C" w:rsidRDefault="004744FC" w:rsidP="00C30DEE">
      <w:pPr>
        <w:rPr>
          <w:rFonts w:cs="AvenirLTStd-Book"/>
          <w:sz w:val="36"/>
          <w:szCs w:val="36"/>
          <w:vertAlign w:val="superscript"/>
        </w:rPr>
      </w:pPr>
      <w:r w:rsidRPr="00671F8C">
        <w:rPr>
          <w:rFonts w:cs="AvenirLTStd-Book"/>
          <w:sz w:val="36"/>
          <w:szCs w:val="36"/>
        </w:rPr>
        <w:t>Select Allegheny County High Schools, 2013-2014</w:t>
      </w:r>
      <w:r w:rsidR="008B6614" w:rsidRPr="00671F8C">
        <w:rPr>
          <w:rFonts w:cs="AvenirLTStd-Book"/>
          <w:sz w:val="36"/>
          <w:szCs w:val="36"/>
        </w:rPr>
        <w:t xml:space="preserve"> </w:t>
      </w:r>
    </w:p>
    <w:p w14:paraId="456DF14B" w14:textId="2A3F98FB" w:rsidR="008B6614" w:rsidRPr="00671F8C" w:rsidRDefault="008B6614" w:rsidP="008B6614">
      <w:pPr>
        <w:autoSpaceDE w:val="0"/>
        <w:autoSpaceDN w:val="0"/>
        <w:adjustRightInd w:val="0"/>
        <w:ind w:left="0" w:right="0"/>
        <w:rPr>
          <w:rFonts w:cs="AvenirLTStd-Book"/>
          <w:sz w:val="36"/>
          <w:szCs w:val="36"/>
        </w:rPr>
      </w:pPr>
      <w:r w:rsidRPr="00671F8C">
        <w:rPr>
          <w:rFonts w:cs="AvenirLTStd-Book"/>
          <w:sz w:val="36"/>
          <w:szCs w:val="36"/>
        </w:rPr>
        <w:t>(estimated information)</w:t>
      </w:r>
    </w:p>
    <w:p w14:paraId="28B0424A" w14:textId="77777777" w:rsidR="008B6614" w:rsidRPr="00671F8C" w:rsidRDefault="008B6614" w:rsidP="008B6614">
      <w:pPr>
        <w:autoSpaceDE w:val="0"/>
        <w:autoSpaceDN w:val="0"/>
        <w:adjustRightInd w:val="0"/>
        <w:ind w:left="0" w:right="0"/>
        <w:rPr>
          <w:rFonts w:cs="AvenirLTStd-Book"/>
          <w:sz w:val="18"/>
          <w:szCs w:val="18"/>
        </w:rPr>
      </w:pPr>
    </w:p>
    <w:tbl>
      <w:tblPr>
        <w:tblStyle w:val="TableGrid"/>
        <w:tblW w:w="10075" w:type="dxa"/>
        <w:tblLook w:val="04A0" w:firstRow="1" w:lastRow="0" w:firstColumn="1" w:lastColumn="0" w:noHBand="0" w:noVBand="1"/>
      </w:tblPr>
      <w:tblGrid>
        <w:gridCol w:w="2515"/>
        <w:gridCol w:w="2093"/>
        <w:gridCol w:w="5467"/>
      </w:tblGrid>
      <w:tr w:rsidR="003B2EF2" w:rsidRPr="00671F8C" w14:paraId="0C8C582B" w14:textId="77777777" w:rsidTr="007B75E2">
        <w:tc>
          <w:tcPr>
            <w:tcW w:w="2515" w:type="dxa"/>
          </w:tcPr>
          <w:p w14:paraId="59262D9A" w14:textId="77777777" w:rsidR="003B2EF2" w:rsidRPr="00671F8C" w:rsidRDefault="003B2EF2" w:rsidP="0023415F">
            <w:pPr>
              <w:autoSpaceDE w:val="0"/>
              <w:autoSpaceDN w:val="0"/>
              <w:adjustRightInd w:val="0"/>
              <w:ind w:left="0" w:right="0"/>
              <w:rPr>
                <w:sz w:val="36"/>
                <w:szCs w:val="36"/>
              </w:rPr>
            </w:pPr>
          </w:p>
          <w:p w14:paraId="560E78CC" w14:textId="77777777" w:rsidR="008B6614" w:rsidRPr="00671F8C" w:rsidRDefault="008B6614" w:rsidP="0023415F">
            <w:pPr>
              <w:autoSpaceDE w:val="0"/>
              <w:autoSpaceDN w:val="0"/>
              <w:adjustRightInd w:val="0"/>
              <w:ind w:left="0" w:right="0"/>
              <w:rPr>
                <w:sz w:val="36"/>
                <w:szCs w:val="36"/>
              </w:rPr>
            </w:pPr>
          </w:p>
        </w:tc>
        <w:tc>
          <w:tcPr>
            <w:tcW w:w="2093" w:type="dxa"/>
          </w:tcPr>
          <w:p w14:paraId="043CFCC2" w14:textId="77777777" w:rsidR="003B2EF2" w:rsidRPr="00671F8C" w:rsidRDefault="003B2EF2" w:rsidP="0023415F">
            <w:pPr>
              <w:autoSpaceDE w:val="0"/>
              <w:autoSpaceDN w:val="0"/>
              <w:adjustRightInd w:val="0"/>
              <w:ind w:left="0" w:right="0"/>
              <w:jc w:val="center"/>
              <w:rPr>
                <w:sz w:val="36"/>
                <w:szCs w:val="36"/>
              </w:rPr>
            </w:pPr>
            <w:r w:rsidRPr="00671F8C">
              <w:rPr>
                <w:sz w:val="36"/>
                <w:szCs w:val="36"/>
              </w:rPr>
              <w:t>Number of Female Athletes</w:t>
            </w:r>
          </w:p>
        </w:tc>
        <w:tc>
          <w:tcPr>
            <w:tcW w:w="5467" w:type="dxa"/>
          </w:tcPr>
          <w:p w14:paraId="32B95F5E" w14:textId="77777777" w:rsidR="003B2EF2" w:rsidRPr="00671F8C" w:rsidRDefault="003B2EF2" w:rsidP="0023415F">
            <w:pPr>
              <w:autoSpaceDE w:val="0"/>
              <w:autoSpaceDN w:val="0"/>
              <w:adjustRightInd w:val="0"/>
              <w:ind w:left="0" w:right="0"/>
              <w:jc w:val="center"/>
              <w:rPr>
                <w:sz w:val="36"/>
                <w:szCs w:val="36"/>
              </w:rPr>
            </w:pPr>
            <w:r w:rsidRPr="00671F8C">
              <w:rPr>
                <w:sz w:val="36"/>
                <w:szCs w:val="36"/>
              </w:rPr>
              <w:t>Number of Female Athletes there should be if opportunities were equitable by gender</w:t>
            </w:r>
          </w:p>
        </w:tc>
      </w:tr>
      <w:tr w:rsidR="003B2EF2" w:rsidRPr="00671F8C" w14:paraId="3277AC05" w14:textId="77777777" w:rsidTr="007B75E2">
        <w:tc>
          <w:tcPr>
            <w:tcW w:w="2515" w:type="dxa"/>
          </w:tcPr>
          <w:p w14:paraId="7F1F13E1" w14:textId="7ED776EF" w:rsidR="003B2EF2" w:rsidRPr="00671F8C" w:rsidRDefault="003B2EF2" w:rsidP="0023415F">
            <w:pPr>
              <w:autoSpaceDE w:val="0"/>
              <w:autoSpaceDN w:val="0"/>
              <w:adjustRightInd w:val="0"/>
              <w:ind w:left="0" w:right="0"/>
              <w:rPr>
                <w:sz w:val="36"/>
                <w:szCs w:val="36"/>
              </w:rPr>
            </w:pPr>
            <w:r w:rsidRPr="00671F8C">
              <w:rPr>
                <w:sz w:val="36"/>
                <w:szCs w:val="36"/>
              </w:rPr>
              <w:t>Bethel Park</w:t>
            </w:r>
          </w:p>
        </w:tc>
        <w:tc>
          <w:tcPr>
            <w:tcW w:w="2093" w:type="dxa"/>
          </w:tcPr>
          <w:p w14:paraId="664A89A9" w14:textId="6619F2B3" w:rsidR="003B2EF2" w:rsidRPr="00671F8C" w:rsidRDefault="003B2EF2" w:rsidP="0023415F">
            <w:pPr>
              <w:autoSpaceDE w:val="0"/>
              <w:autoSpaceDN w:val="0"/>
              <w:adjustRightInd w:val="0"/>
              <w:ind w:left="0" w:right="0"/>
              <w:jc w:val="center"/>
              <w:rPr>
                <w:sz w:val="36"/>
                <w:szCs w:val="36"/>
              </w:rPr>
            </w:pPr>
            <w:r w:rsidRPr="00671F8C">
              <w:rPr>
                <w:sz w:val="36"/>
                <w:szCs w:val="36"/>
              </w:rPr>
              <w:t>390</w:t>
            </w:r>
          </w:p>
        </w:tc>
        <w:tc>
          <w:tcPr>
            <w:tcW w:w="5467" w:type="dxa"/>
          </w:tcPr>
          <w:p w14:paraId="548FFA06" w14:textId="0C809E70" w:rsidR="003B2EF2" w:rsidRPr="00671F8C" w:rsidRDefault="003B2EF2" w:rsidP="0023415F">
            <w:pPr>
              <w:autoSpaceDE w:val="0"/>
              <w:autoSpaceDN w:val="0"/>
              <w:adjustRightInd w:val="0"/>
              <w:ind w:left="0" w:right="0"/>
              <w:jc w:val="center"/>
              <w:rPr>
                <w:sz w:val="36"/>
                <w:szCs w:val="36"/>
              </w:rPr>
            </w:pPr>
            <w:r w:rsidRPr="00671F8C">
              <w:rPr>
                <w:sz w:val="36"/>
                <w:szCs w:val="36"/>
              </w:rPr>
              <w:t>490</w:t>
            </w:r>
          </w:p>
        </w:tc>
      </w:tr>
      <w:tr w:rsidR="003B2EF2" w:rsidRPr="00671F8C" w14:paraId="26D674D3" w14:textId="77777777" w:rsidTr="007B75E2">
        <w:tc>
          <w:tcPr>
            <w:tcW w:w="2515" w:type="dxa"/>
          </w:tcPr>
          <w:p w14:paraId="340F0E9D" w14:textId="2AFA9900" w:rsidR="003B2EF2" w:rsidRPr="00671F8C" w:rsidRDefault="003B2EF2" w:rsidP="0023415F">
            <w:pPr>
              <w:autoSpaceDE w:val="0"/>
              <w:autoSpaceDN w:val="0"/>
              <w:adjustRightInd w:val="0"/>
              <w:ind w:left="0" w:right="0"/>
              <w:rPr>
                <w:sz w:val="36"/>
                <w:szCs w:val="36"/>
              </w:rPr>
            </w:pPr>
            <w:r w:rsidRPr="00671F8C">
              <w:rPr>
                <w:sz w:val="36"/>
                <w:szCs w:val="36"/>
              </w:rPr>
              <w:t>Fox Chapel</w:t>
            </w:r>
          </w:p>
        </w:tc>
        <w:tc>
          <w:tcPr>
            <w:tcW w:w="2093" w:type="dxa"/>
          </w:tcPr>
          <w:p w14:paraId="40B06BDC" w14:textId="3D4AE742" w:rsidR="003B2EF2" w:rsidRPr="00671F8C" w:rsidRDefault="003B2EF2" w:rsidP="0023415F">
            <w:pPr>
              <w:autoSpaceDE w:val="0"/>
              <w:autoSpaceDN w:val="0"/>
              <w:adjustRightInd w:val="0"/>
              <w:ind w:left="0" w:right="0"/>
              <w:jc w:val="center"/>
              <w:rPr>
                <w:sz w:val="36"/>
                <w:szCs w:val="36"/>
              </w:rPr>
            </w:pPr>
            <w:r w:rsidRPr="00671F8C">
              <w:rPr>
                <w:sz w:val="36"/>
                <w:szCs w:val="36"/>
              </w:rPr>
              <w:t>410</w:t>
            </w:r>
          </w:p>
        </w:tc>
        <w:tc>
          <w:tcPr>
            <w:tcW w:w="5467" w:type="dxa"/>
          </w:tcPr>
          <w:p w14:paraId="4B26B40F" w14:textId="0EBA3B7C" w:rsidR="003B2EF2" w:rsidRPr="00671F8C" w:rsidRDefault="005E76DB" w:rsidP="0023415F">
            <w:pPr>
              <w:autoSpaceDE w:val="0"/>
              <w:autoSpaceDN w:val="0"/>
              <w:adjustRightInd w:val="0"/>
              <w:ind w:left="0" w:right="0"/>
              <w:jc w:val="center"/>
              <w:rPr>
                <w:sz w:val="36"/>
                <w:szCs w:val="36"/>
              </w:rPr>
            </w:pPr>
            <w:r w:rsidRPr="00671F8C">
              <w:rPr>
                <w:sz w:val="36"/>
                <w:szCs w:val="36"/>
              </w:rPr>
              <w:t>510</w:t>
            </w:r>
          </w:p>
        </w:tc>
      </w:tr>
      <w:tr w:rsidR="003B2EF2" w:rsidRPr="00671F8C" w14:paraId="731A4D7D" w14:textId="77777777" w:rsidTr="007B75E2">
        <w:tc>
          <w:tcPr>
            <w:tcW w:w="2515" w:type="dxa"/>
          </w:tcPr>
          <w:p w14:paraId="0C4C802C" w14:textId="6ACC574F" w:rsidR="003B2EF2" w:rsidRPr="00671F8C" w:rsidRDefault="003B2EF2" w:rsidP="0023415F">
            <w:pPr>
              <w:autoSpaceDE w:val="0"/>
              <w:autoSpaceDN w:val="0"/>
              <w:adjustRightInd w:val="0"/>
              <w:ind w:left="0" w:right="0"/>
              <w:rPr>
                <w:sz w:val="36"/>
                <w:szCs w:val="36"/>
              </w:rPr>
            </w:pPr>
            <w:r w:rsidRPr="00671F8C">
              <w:rPr>
                <w:sz w:val="36"/>
                <w:szCs w:val="36"/>
              </w:rPr>
              <w:t>Mt. Lebanon</w:t>
            </w:r>
          </w:p>
        </w:tc>
        <w:tc>
          <w:tcPr>
            <w:tcW w:w="2093" w:type="dxa"/>
          </w:tcPr>
          <w:p w14:paraId="6DDDD054" w14:textId="18A3426B" w:rsidR="003B2EF2" w:rsidRPr="00671F8C" w:rsidRDefault="003B2EF2" w:rsidP="0023415F">
            <w:pPr>
              <w:autoSpaceDE w:val="0"/>
              <w:autoSpaceDN w:val="0"/>
              <w:adjustRightInd w:val="0"/>
              <w:ind w:left="0" w:right="0"/>
              <w:jc w:val="center"/>
              <w:rPr>
                <w:sz w:val="36"/>
                <w:szCs w:val="36"/>
              </w:rPr>
            </w:pPr>
            <w:r w:rsidRPr="00671F8C">
              <w:rPr>
                <w:sz w:val="36"/>
                <w:szCs w:val="36"/>
              </w:rPr>
              <w:t>420</w:t>
            </w:r>
          </w:p>
        </w:tc>
        <w:tc>
          <w:tcPr>
            <w:tcW w:w="5467" w:type="dxa"/>
          </w:tcPr>
          <w:p w14:paraId="718E1721" w14:textId="1D88CD46" w:rsidR="003B2EF2" w:rsidRPr="00671F8C" w:rsidRDefault="005E76DB" w:rsidP="0023415F">
            <w:pPr>
              <w:autoSpaceDE w:val="0"/>
              <w:autoSpaceDN w:val="0"/>
              <w:adjustRightInd w:val="0"/>
              <w:ind w:left="0" w:right="0"/>
              <w:jc w:val="center"/>
              <w:rPr>
                <w:sz w:val="36"/>
                <w:szCs w:val="36"/>
              </w:rPr>
            </w:pPr>
            <w:r w:rsidRPr="00671F8C">
              <w:rPr>
                <w:sz w:val="36"/>
                <w:szCs w:val="36"/>
              </w:rPr>
              <w:t>480</w:t>
            </w:r>
          </w:p>
        </w:tc>
      </w:tr>
      <w:tr w:rsidR="003B2EF2" w:rsidRPr="00671F8C" w14:paraId="10922246" w14:textId="77777777" w:rsidTr="007B75E2">
        <w:tc>
          <w:tcPr>
            <w:tcW w:w="2515" w:type="dxa"/>
          </w:tcPr>
          <w:p w14:paraId="531BA208" w14:textId="3C3E6863" w:rsidR="003B2EF2" w:rsidRPr="00671F8C" w:rsidRDefault="003B2EF2" w:rsidP="0023415F">
            <w:pPr>
              <w:autoSpaceDE w:val="0"/>
              <w:autoSpaceDN w:val="0"/>
              <w:adjustRightInd w:val="0"/>
              <w:ind w:left="0" w:right="0"/>
              <w:rPr>
                <w:sz w:val="36"/>
                <w:szCs w:val="36"/>
              </w:rPr>
            </w:pPr>
            <w:r w:rsidRPr="00671F8C">
              <w:rPr>
                <w:sz w:val="36"/>
                <w:szCs w:val="36"/>
              </w:rPr>
              <w:t>Upper St. Clair</w:t>
            </w:r>
          </w:p>
        </w:tc>
        <w:tc>
          <w:tcPr>
            <w:tcW w:w="2093" w:type="dxa"/>
          </w:tcPr>
          <w:p w14:paraId="6623DCDA" w14:textId="2437B79F" w:rsidR="003B2EF2" w:rsidRPr="00671F8C" w:rsidRDefault="005E76DB" w:rsidP="0023415F">
            <w:pPr>
              <w:autoSpaceDE w:val="0"/>
              <w:autoSpaceDN w:val="0"/>
              <w:adjustRightInd w:val="0"/>
              <w:ind w:left="0" w:right="0"/>
              <w:jc w:val="center"/>
              <w:rPr>
                <w:sz w:val="36"/>
                <w:szCs w:val="36"/>
              </w:rPr>
            </w:pPr>
            <w:r w:rsidRPr="00671F8C">
              <w:rPr>
                <w:sz w:val="36"/>
                <w:szCs w:val="36"/>
              </w:rPr>
              <w:t>400</w:t>
            </w:r>
          </w:p>
        </w:tc>
        <w:tc>
          <w:tcPr>
            <w:tcW w:w="5467" w:type="dxa"/>
          </w:tcPr>
          <w:p w14:paraId="08DC9022" w14:textId="088C034A" w:rsidR="003B2EF2" w:rsidRPr="00671F8C" w:rsidRDefault="005E76DB" w:rsidP="0023415F">
            <w:pPr>
              <w:autoSpaceDE w:val="0"/>
              <w:autoSpaceDN w:val="0"/>
              <w:adjustRightInd w:val="0"/>
              <w:ind w:left="0" w:right="0"/>
              <w:jc w:val="center"/>
              <w:rPr>
                <w:sz w:val="36"/>
                <w:szCs w:val="36"/>
              </w:rPr>
            </w:pPr>
            <w:r w:rsidRPr="00671F8C">
              <w:rPr>
                <w:sz w:val="36"/>
                <w:szCs w:val="36"/>
              </w:rPr>
              <w:t>430</w:t>
            </w:r>
          </w:p>
        </w:tc>
      </w:tr>
      <w:tr w:rsidR="003B2EF2" w:rsidRPr="00671F8C" w14:paraId="6F57AC82" w14:textId="77777777" w:rsidTr="007B75E2">
        <w:tc>
          <w:tcPr>
            <w:tcW w:w="2515" w:type="dxa"/>
          </w:tcPr>
          <w:p w14:paraId="51399A91" w14:textId="41376D04" w:rsidR="003B2EF2" w:rsidRPr="00671F8C" w:rsidRDefault="003B2EF2" w:rsidP="0023415F">
            <w:pPr>
              <w:autoSpaceDE w:val="0"/>
              <w:autoSpaceDN w:val="0"/>
              <w:adjustRightInd w:val="0"/>
              <w:ind w:left="0" w:right="0"/>
              <w:rPr>
                <w:sz w:val="36"/>
                <w:szCs w:val="36"/>
              </w:rPr>
            </w:pPr>
            <w:r w:rsidRPr="00671F8C">
              <w:rPr>
                <w:sz w:val="36"/>
                <w:szCs w:val="36"/>
              </w:rPr>
              <w:t>West Allegheny</w:t>
            </w:r>
          </w:p>
        </w:tc>
        <w:tc>
          <w:tcPr>
            <w:tcW w:w="2093" w:type="dxa"/>
          </w:tcPr>
          <w:p w14:paraId="29EB7CED" w14:textId="7E66EE05" w:rsidR="003B2EF2" w:rsidRPr="00671F8C" w:rsidRDefault="005E76DB" w:rsidP="0023415F">
            <w:pPr>
              <w:autoSpaceDE w:val="0"/>
              <w:autoSpaceDN w:val="0"/>
              <w:adjustRightInd w:val="0"/>
              <w:ind w:left="0" w:right="0"/>
              <w:jc w:val="center"/>
              <w:rPr>
                <w:sz w:val="36"/>
                <w:szCs w:val="36"/>
              </w:rPr>
            </w:pPr>
            <w:r w:rsidRPr="00671F8C">
              <w:rPr>
                <w:sz w:val="36"/>
                <w:szCs w:val="36"/>
              </w:rPr>
              <w:t>210</w:t>
            </w:r>
          </w:p>
        </w:tc>
        <w:tc>
          <w:tcPr>
            <w:tcW w:w="5467" w:type="dxa"/>
          </w:tcPr>
          <w:p w14:paraId="4A24582E" w14:textId="4DC6223D" w:rsidR="003B2EF2" w:rsidRPr="00671F8C" w:rsidRDefault="005E76DB" w:rsidP="0023415F">
            <w:pPr>
              <w:autoSpaceDE w:val="0"/>
              <w:autoSpaceDN w:val="0"/>
              <w:adjustRightInd w:val="0"/>
              <w:ind w:left="0" w:right="0"/>
              <w:jc w:val="center"/>
              <w:rPr>
                <w:sz w:val="36"/>
                <w:szCs w:val="36"/>
              </w:rPr>
            </w:pPr>
            <w:r w:rsidRPr="00671F8C">
              <w:rPr>
                <w:sz w:val="36"/>
                <w:szCs w:val="36"/>
              </w:rPr>
              <w:t>380</w:t>
            </w:r>
          </w:p>
        </w:tc>
      </w:tr>
      <w:tr w:rsidR="003B2EF2" w:rsidRPr="00671F8C" w14:paraId="2952575E" w14:textId="77777777" w:rsidTr="007B75E2">
        <w:tc>
          <w:tcPr>
            <w:tcW w:w="2515" w:type="dxa"/>
          </w:tcPr>
          <w:p w14:paraId="1181E23A" w14:textId="065DFE22" w:rsidR="003B2EF2" w:rsidRPr="00671F8C" w:rsidRDefault="003B2EF2" w:rsidP="0023415F">
            <w:pPr>
              <w:autoSpaceDE w:val="0"/>
              <w:autoSpaceDN w:val="0"/>
              <w:adjustRightInd w:val="0"/>
              <w:ind w:left="0" w:right="0"/>
              <w:rPr>
                <w:sz w:val="36"/>
                <w:szCs w:val="36"/>
              </w:rPr>
            </w:pPr>
            <w:r w:rsidRPr="00671F8C">
              <w:rPr>
                <w:sz w:val="36"/>
                <w:szCs w:val="36"/>
              </w:rPr>
              <w:t>Clairton</w:t>
            </w:r>
          </w:p>
        </w:tc>
        <w:tc>
          <w:tcPr>
            <w:tcW w:w="2093" w:type="dxa"/>
          </w:tcPr>
          <w:p w14:paraId="3ED08D3B" w14:textId="7FF22E51" w:rsidR="003B2EF2" w:rsidRPr="00671F8C" w:rsidRDefault="005E76DB" w:rsidP="0023415F">
            <w:pPr>
              <w:autoSpaceDE w:val="0"/>
              <w:autoSpaceDN w:val="0"/>
              <w:adjustRightInd w:val="0"/>
              <w:ind w:left="0" w:right="0"/>
              <w:jc w:val="center"/>
              <w:rPr>
                <w:sz w:val="36"/>
                <w:szCs w:val="36"/>
              </w:rPr>
            </w:pPr>
            <w:r w:rsidRPr="00671F8C">
              <w:rPr>
                <w:sz w:val="36"/>
                <w:szCs w:val="36"/>
              </w:rPr>
              <w:t>60</w:t>
            </w:r>
          </w:p>
        </w:tc>
        <w:tc>
          <w:tcPr>
            <w:tcW w:w="5467" w:type="dxa"/>
          </w:tcPr>
          <w:p w14:paraId="61C6F92E" w14:textId="420AA1DC" w:rsidR="003B2EF2" w:rsidRPr="00671F8C" w:rsidRDefault="005E76DB" w:rsidP="0023415F">
            <w:pPr>
              <w:autoSpaceDE w:val="0"/>
              <w:autoSpaceDN w:val="0"/>
              <w:adjustRightInd w:val="0"/>
              <w:ind w:left="0" w:right="0"/>
              <w:jc w:val="center"/>
              <w:rPr>
                <w:sz w:val="36"/>
                <w:szCs w:val="36"/>
              </w:rPr>
            </w:pPr>
            <w:r w:rsidRPr="00671F8C">
              <w:rPr>
                <w:sz w:val="36"/>
                <w:szCs w:val="36"/>
              </w:rPr>
              <w:t>80</w:t>
            </w:r>
          </w:p>
        </w:tc>
      </w:tr>
      <w:tr w:rsidR="003B2EF2" w:rsidRPr="00671F8C" w14:paraId="1E5BCC38" w14:textId="77777777" w:rsidTr="007B75E2">
        <w:tc>
          <w:tcPr>
            <w:tcW w:w="2515" w:type="dxa"/>
          </w:tcPr>
          <w:p w14:paraId="3FA04231" w14:textId="5EEB235C" w:rsidR="003B2EF2" w:rsidRPr="00671F8C" w:rsidRDefault="003B2EF2" w:rsidP="0023415F">
            <w:pPr>
              <w:autoSpaceDE w:val="0"/>
              <w:autoSpaceDN w:val="0"/>
              <w:adjustRightInd w:val="0"/>
              <w:ind w:left="0" w:right="0"/>
              <w:rPr>
                <w:sz w:val="36"/>
                <w:szCs w:val="36"/>
              </w:rPr>
            </w:pPr>
            <w:r w:rsidRPr="00671F8C">
              <w:rPr>
                <w:sz w:val="36"/>
                <w:szCs w:val="36"/>
              </w:rPr>
              <w:t>Penn Hills</w:t>
            </w:r>
          </w:p>
        </w:tc>
        <w:tc>
          <w:tcPr>
            <w:tcW w:w="2093" w:type="dxa"/>
          </w:tcPr>
          <w:p w14:paraId="021827D3" w14:textId="7EF2E60E" w:rsidR="003B2EF2" w:rsidRPr="00671F8C" w:rsidRDefault="005E76DB" w:rsidP="0023415F">
            <w:pPr>
              <w:autoSpaceDE w:val="0"/>
              <w:autoSpaceDN w:val="0"/>
              <w:adjustRightInd w:val="0"/>
              <w:ind w:left="0" w:right="0"/>
              <w:jc w:val="center"/>
              <w:rPr>
                <w:sz w:val="36"/>
                <w:szCs w:val="36"/>
              </w:rPr>
            </w:pPr>
            <w:r w:rsidRPr="00671F8C">
              <w:rPr>
                <w:sz w:val="36"/>
                <w:szCs w:val="36"/>
              </w:rPr>
              <w:t>250</w:t>
            </w:r>
          </w:p>
        </w:tc>
        <w:tc>
          <w:tcPr>
            <w:tcW w:w="5467" w:type="dxa"/>
          </w:tcPr>
          <w:p w14:paraId="73BC6AD8" w14:textId="4770A291" w:rsidR="003B2EF2" w:rsidRPr="00671F8C" w:rsidRDefault="005E76DB" w:rsidP="0023415F">
            <w:pPr>
              <w:autoSpaceDE w:val="0"/>
              <w:autoSpaceDN w:val="0"/>
              <w:adjustRightInd w:val="0"/>
              <w:ind w:left="0" w:right="0"/>
              <w:jc w:val="center"/>
              <w:rPr>
                <w:sz w:val="36"/>
                <w:szCs w:val="36"/>
              </w:rPr>
            </w:pPr>
            <w:r w:rsidRPr="00671F8C">
              <w:rPr>
                <w:sz w:val="36"/>
                <w:szCs w:val="36"/>
              </w:rPr>
              <w:t>300</w:t>
            </w:r>
          </w:p>
        </w:tc>
      </w:tr>
      <w:tr w:rsidR="003B2EF2" w:rsidRPr="00671F8C" w14:paraId="1D0E7715" w14:textId="77777777" w:rsidTr="007B75E2">
        <w:tc>
          <w:tcPr>
            <w:tcW w:w="2515" w:type="dxa"/>
          </w:tcPr>
          <w:p w14:paraId="5286C1D6" w14:textId="7DB8656C" w:rsidR="003B2EF2" w:rsidRPr="00671F8C" w:rsidRDefault="003B2EF2" w:rsidP="0023415F">
            <w:pPr>
              <w:autoSpaceDE w:val="0"/>
              <w:autoSpaceDN w:val="0"/>
              <w:adjustRightInd w:val="0"/>
              <w:ind w:left="0" w:right="0"/>
              <w:rPr>
                <w:sz w:val="36"/>
                <w:szCs w:val="36"/>
              </w:rPr>
            </w:pPr>
            <w:r w:rsidRPr="00671F8C">
              <w:rPr>
                <w:sz w:val="36"/>
                <w:szCs w:val="36"/>
              </w:rPr>
              <w:t>Sto-Rox</w:t>
            </w:r>
          </w:p>
        </w:tc>
        <w:tc>
          <w:tcPr>
            <w:tcW w:w="2093" w:type="dxa"/>
          </w:tcPr>
          <w:p w14:paraId="16C7086F" w14:textId="47197BB4" w:rsidR="003B2EF2" w:rsidRPr="00671F8C" w:rsidRDefault="005E76DB" w:rsidP="0023415F">
            <w:pPr>
              <w:autoSpaceDE w:val="0"/>
              <w:autoSpaceDN w:val="0"/>
              <w:adjustRightInd w:val="0"/>
              <w:ind w:left="0" w:right="0"/>
              <w:jc w:val="center"/>
              <w:rPr>
                <w:sz w:val="36"/>
                <w:szCs w:val="36"/>
              </w:rPr>
            </w:pPr>
            <w:r w:rsidRPr="00671F8C">
              <w:rPr>
                <w:sz w:val="36"/>
                <w:szCs w:val="36"/>
              </w:rPr>
              <w:t>30</w:t>
            </w:r>
          </w:p>
        </w:tc>
        <w:tc>
          <w:tcPr>
            <w:tcW w:w="5467" w:type="dxa"/>
          </w:tcPr>
          <w:p w14:paraId="6C9B4E0F" w14:textId="17A61C10" w:rsidR="003B2EF2" w:rsidRPr="00671F8C" w:rsidRDefault="005E76DB" w:rsidP="0023415F">
            <w:pPr>
              <w:autoSpaceDE w:val="0"/>
              <w:autoSpaceDN w:val="0"/>
              <w:adjustRightInd w:val="0"/>
              <w:ind w:left="0" w:right="0"/>
              <w:jc w:val="center"/>
              <w:rPr>
                <w:sz w:val="36"/>
                <w:szCs w:val="36"/>
              </w:rPr>
            </w:pPr>
            <w:r w:rsidRPr="00671F8C">
              <w:rPr>
                <w:sz w:val="36"/>
                <w:szCs w:val="36"/>
              </w:rPr>
              <w:t>70</w:t>
            </w:r>
          </w:p>
        </w:tc>
      </w:tr>
      <w:tr w:rsidR="003B2EF2" w:rsidRPr="00671F8C" w14:paraId="28EA24A3" w14:textId="77777777" w:rsidTr="007B75E2">
        <w:tc>
          <w:tcPr>
            <w:tcW w:w="2515" w:type="dxa"/>
          </w:tcPr>
          <w:p w14:paraId="5AC7BEB0" w14:textId="2617DABE" w:rsidR="003B2EF2" w:rsidRPr="00671F8C" w:rsidRDefault="003B2EF2" w:rsidP="0023415F">
            <w:pPr>
              <w:autoSpaceDE w:val="0"/>
              <w:autoSpaceDN w:val="0"/>
              <w:adjustRightInd w:val="0"/>
              <w:ind w:left="0" w:right="0"/>
              <w:rPr>
                <w:sz w:val="36"/>
                <w:szCs w:val="36"/>
              </w:rPr>
            </w:pPr>
            <w:r w:rsidRPr="00671F8C">
              <w:rPr>
                <w:sz w:val="36"/>
                <w:szCs w:val="36"/>
              </w:rPr>
              <w:t>Woodland Hills</w:t>
            </w:r>
          </w:p>
        </w:tc>
        <w:tc>
          <w:tcPr>
            <w:tcW w:w="2093" w:type="dxa"/>
          </w:tcPr>
          <w:p w14:paraId="3BEB5A27" w14:textId="48489345" w:rsidR="003B2EF2" w:rsidRPr="00671F8C" w:rsidRDefault="005E76DB" w:rsidP="0023415F">
            <w:pPr>
              <w:autoSpaceDE w:val="0"/>
              <w:autoSpaceDN w:val="0"/>
              <w:adjustRightInd w:val="0"/>
              <w:ind w:left="0" w:right="0"/>
              <w:jc w:val="center"/>
              <w:rPr>
                <w:sz w:val="36"/>
                <w:szCs w:val="36"/>
              </w:rPr>
            </w:pPr>
            <w:r w:rsidRPr="00671F8C">
              <w:rPr>
                <w:sz w:val="36"/>
                <w:szCs w:val="36"/>
              </w:rPr>
              <w:t>275</w:t>
            </w:r>
          </w:p>
        </w:tc>
        <w:tc>
          <w:tcPr>
            <w:tcW w:w="5467" w:type="dxa"/>
          </w:tcPr>
          <w:p w14:paraId="4EEE5971" w14:textId="2346A7DE" w:rsidR="003B2EF2" w:rsidRPr="00671F8C" w:rsidRDefault="005E76DB" w:rsidP="0023415F">
            <w:pPr>
              <w:autoSpaceDE w:val="0"/>
              <w:autoSpaceDN w:val="0"/>
              <w:adjustRightInd w:val="0"/>
              <w:ind w:left="0" w:right="0"/>
              <w:jc w:val="center"/>
              <w:rPr>
                <w:sz w:val="36"/>
                <w:szCs w:val="36"/>
              </w:rPr>
            </w:pPr>
            <w:r w:rsidRPr="00671F8C">
              <w:rPr>
                <w:sz w:val="36"/>
                <w:szCs w:val="36"/>
              </w:rPr>
              <w:t>400</w:t>
            </w:r>
          </w:p>
        </w:tc>
      </w:tr>
    </w:tbl>
    <w:p w14:paraId="619D385F" w14:textId="77777777" w:rsidR="003B2EF2" w:rsidRPr="00671F8C" w:rsidRDefault="003B2EF2" w:rsidP="00CC301A">
      <w:pPr>
        <w:autoSpaceDE w:val="0"/>
        <w:autoSpaceDN w:val="0"/>
        <w:adjustRightInd w:val="0"/>
        <w:ind w:left="0" w:right="0"/>
        <w:rPr>
          <w:rFonts w:cs="AvenirLTStd-Book"/>
          <w:sz w:val="36"/>
          <w:szCs w:val="36"/>
          <w:vertAlign w:val="superscript"/>
        </w:rPr>
      </w:pPr>
    </w:p>
    <w:p w14:paraId="18803B0B" w14:textId="1EE09786" w:rsidR="005E76DB" w:rsidRPr="00671F8C" w:rsidRDefault="005E76DB" w:rsidP="00CC301A">
      <w:pPr>
        <w:autoSpaceDE w:val="0"/>
        <w:autoSpaceDN w:val="0"/>
        <w:adjustRightInd w:val="0"/>
        <w:ind w:left="0" w:right="0"/>
        <w:rPr>
          <w:rFonts w:cs="AvenirLTStd-Book"/>
          <w:sz w:val="36"/>
          <w:szCs w:val="36"/>
          <w:u w:val="single"/>
        </w:rPr>
      </w:pP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p>
    <w:p w14:paraId="629F5CA0" w14:textId="0251CFF9" w:rsidR="005E76DB" w:rsidRPr="00671F8C" w:rsidRDefault="005E76DB" w:rsidP="005E76DB">
      <w:pPr>
        <w:autoSpaceDE w:val="0"/>
        <w:autoSpaceDN w:val="0"/>
        <w:adjustRightInd w:val="0"/>
        <w:ind w:left="0" w:right="0"/>
        <w:rPr>
          <w:rFonts w:cs="AvenirLTStd-Book"/>
          <w:sz w:val="36"/>
          <w:szCs w:val="36"/>
        </w:rPr>
      </w:pPr>
      <w:r w:rsidRPr="00671F8C">
        <w:rPr>
          <w:rFonts w:cs="AvenirLTStd-Book"/>
          <w:sz w:val="36"/>
          <w:szCs w:val="36"/>
          <w:vertAlign w:val="superscript"/>
        </w:rPr>
        <w:t xml:space="preserve">13 </w:t>
      </w:r>
      <w:r w:rsidRPr="00671F8C">
        <w:rPr>
          <w:rFonts w:cs="AvenirLTStd-Book"/>
          <w:sz w:val="36"/>
          <w:szCs w:val="36"/>
        </w:rPr>
        <w:t xml:space="preserve">National Women’s Law Center and Poverty &amp; Race Research Action Council. (2015). </w:t>
      </w:r>
      <w:r w:rsidRPr="00671F8C">
        <w:rPr>
          <w:rFonts w:cs="AvenirLTStd-BookOblique"/>
          <w:i/>
          <w:iCs/>
          <w:sz w:val="36"/>
          <w:szCs w:val="36"/>
        </w:rPr>
        <w:t>Finishing last: Girls of color and school sports opportunities</w:t>
      </w:r>
      <w:r w:rsidRPr="00671F8C">
        <w:rPr>
          <w:rFonts w:cs="AvenirLTStd-Book"/>
          <w:sz w:val="36"/>
          <w:szCs w:val="36"/>
        </w:rPr>
        <w:t>. Washington, DC.</w:t>
      </w:r>
    </w:p>
    <w:p w14:paraId="0CBECD36" w14:textId="02B55BC9" w:rsidR="005E76DB" w:rsidRPr="00671F8C" w:rsidRDefault="005E76DB" w:rsidP="005E76DB">
      <w:pPr>
        <w:autoSpaceDE w:val="0"/>
        <w:autoSpaceDN w:val="0"/>
        <w:adjustRightInd w:val="0"/>
        <w:ind w:left="0" w:right="0"/>
        <w:rPr>
          <w:rFonts w:cs="AvenirLTStd-Book"/>
          <w:sz w:val="36"/>
          <w:szCs w:val="36"/>
        </w:rPr>
      </w:pPr>
      <w:r w:rsidRPr="00671F8C">
        <w:rPr>
          <w:rFonts w:cs="AvenirLTStd-Book"/>
          <w:sz w:val="36"/>
          <w:szCs w:val="36"/>
          <w:vertAlign w:val="superscript"/>
        </w:rPr>
        <w:t>14</w:t>
      </w:r>
      <w:r w:rsidRPr="00671F8C">
        <w:rPr>
          <w:rFonts w:cs="AvenirLTStd-Book"/>
          <w:sz w:val="36"/>
          <w:szCs w:val="36"/>
        </w:rPr>
        <w:t xml:space="preserve"> “Disclosure of Interscholastic Athletic Opportunity, 2013-14 Submitted School Surveys,” available at </w:t>
      </w:r>
      <w:hyperlink r:id="rId10" w:history="1">
        <w:r w:rsidR="00BB34D4" w:rsidRPr="00671F8C">
          <w:rPr>
            <w:rStyle w:val="Hyperlink"/>
            <w:rFonts w:cs="AvenirLTStd-Book"/>
            <w:color w:val="auto"/>
            <w:sz w:val="36"/>
            <w:szCs w:val="36"/>
          </w:rPr>
          <w:t>http://www.education.pa.gov/</w:t>
        </w:r>
      </w:hyperlink>
      <w:r w:rsidR="00BB34D4" w:rsidRPr="00671F8C">
        <w:rPr>
          <w:rFonts w:cs="AvenirLTStd-Book"/>
          <w:sz w:val="36"/>
          <w:szCs w:val="36"/>
        </w:rPr>
        <w:t xml:space="preserve"> </w:t>
      </w:r>
    </w:p>
    <w:p w14:paraId="5C2FA423" w14:textId="77777777" w:rsidR="005E76DB" w:rsidRPr="00671F8C" w:rsidRDefault="005E76DB">
      <w:pPr>
        <w:rPr>
          <w:rFonts w:cs="AvenirLTStd-Book"/>
          <w:sz w:val="36"/>
          <w:szCs w:val="36"/>
        </w:rPr>
      </w:pPr>
      <w:r w:rsidRPr="00671F8C">
        <w:rPr>
          <w:rFonts w:cs="AvenirLTStd-Book"/>
          <w:sz w:val="36"/>
          <w:szCs w:val="36"/>
        </w:rPr>
        <w:br w:type="page"/>
      </w:r>
    </w:p>
    <w:p w14:paraId="16B15971" w14:textId="065AAD3C" w:rsidR="005E76DB" w:rsidRPr="00671F8C" w:rsidRDefault="005E76DB" w:rsidP="005E76DB">
      <w:pPr>
        <w:autoSpaceDE w:val="0"/>
        <w:autoSpaceDN w:val="0"/>
        <w:adjustRightInd w:val="0"/>
        <w:ind w:left="0" w:right="0"/>
        <w:rPr>
          <w:rFonts w:ascii="AvenirLTStd-Book" w:hAnsi="AvenirLTStd-Book" w:cs="AvenirLTStd-Book"/>
          <w:b/>
          <w:sz w:val="36"/>
          <w:szCs w:val="36"/>
        </w:rPr>
      </w:pPr>
      <w:r w:rsidRPr="00671F8C">
        <w:rPr>
          <w:rFonts w:ascii="AvenirLTStd-Book" w:hAnsi="AvenirLTStd-Book" w:cs="AvenirLTStd-Book"/>
          <w:b/>
          <w:sz w:val="36"/>
          <w:szCs w:val="36"/>
        </w:rPr>
        <w:t>Violence and Abuse</w:t>
      </w:r>
    </w:p>
    <w:p w14:paraId="4BBF5633" w14:textId="77777777" w:rsidR="005E76DB" w:rsidRPr="00671F8C" w:rsidRDefault="005E76DB" w:rsidP="005E76DB">
      <w:pPr>
        <w:autoSpaceDE w:val="0"/>
        <w:autoSpaceDN w:val="0"/>
        <w:adjustRightInd w:val="0"/>
        <w:ind w:left="0" w:right="0"/>
        <w:rPr>
          <w:rFonts w:ascii="AvenirLTStd-Book" w:hAnsi="AvenirLTStd-Book" w:cs="AvenirLTStd-Book"/>
          <w:sz w:val="20"/>
          <w:szCs w:val="20"/>
        </w:rPr>
      </w:pPr>
    </w:p>
    <w:p w14:paraId="54DC5A04" w14:textId="547298C6" w:rsidR="005E76DB" w:rsidRPr="00671F8C" w:rsidRDefault="005E76DB" w:rsidP="005E76DB">
      <w:pPr>
        <w:autoSpaceDE w:val="0"/>
        <w:autoSpaceDN w:val="0"/>
        <w:adjustRightInd w:val="0"/>
        <w:ind w:left="0" w:right="0"/>
        <w:rPr>
          <w:rFonts w:cs="AvenirLTStd-Book"/>
          <w:sz w:val="36"/>
          <w:szCs w:val="36"/>
        </w:rPr>
      </w:pPr>
      <w:r w:rsidRPr="00671F8C">
        <w:rPr>
          <w:rFonts w:cs="AvenirLTStd-Book"/>
          <w:sz w:val="36"/>
          <w:szCs w:val="36"/>
        </w:rPr>
        <w:t>Poverty increases girls’ risk of abuse and exploitation.</w:t>
      </w:r>
      <w:r w:rsidRPr="00671F8C">
        <w:rPr>
          <w:rFonts w:cs="AvenirLTStd-Book"/>
          <w:sz w:val="36"/>
          <w:szCs w:val="36"/>
          <w:vertAlign w:val="superscript"/>
        </w:rPr>
        <w:t>15</w:t>
      </w:r>
      <w:r w:rsidRPr="00671F8C">
        <w:rPr>
          <w:rFonts w:cs="AvenirLTStd-Book"/>
          <w:sz w:val="36"/>
          <w:szCs w:val="36"/>
        </w:rPr>
        <w:t xml:space="preserve"> Black girls in Allegheny County</w:t>
      </w:r>
      <w:r w:rsidR="00B711D0" w:rsidRPr="00671F8C">
        <w:rPr>
          <w:rFonts w:cs="AvenirLTStd-Book"/>
          <w:sz w:val="36"/>
          <w:szCs w:val="36"/>
        </w:rPr>
        <w:t xml:space="preserve"> </w:t>
      </w:r>
      <w:r w:rsidRPr="00671F8C">
        <w:rPr>
          <w:rFonts w:cs="AvenirLTStd-Book"/>
          <w:sz w:val="36"/>
          <w:szCs w:val="36"/>
        </w:rPr>
        <w:t>disproportionately experience many forms of victimization and trauma. These graphs are based</w:t>
      </w:r>
      <w:r w:rsidR="00B711D0" w:rsidRPr="00671F8C">
        <w:rPr>
          <w:rFonts w:cs="AvenirLTStd-Book"/>
          <w:sz w:val="36"/>
          <w:szCs w:val="36"/>
        </w:rPr>
        <w:t xml:space="preserve"> </w:t>
      </w:r>
      <w:r w:rsidRPr="00671F8C">
        <w:rPr>
          <w:rFonts w:cs="AvenirLTStd-Book"/>
          <w:sz w:val="36"/>
          <w:szCs w:val="36"/>
        </w:rPr>
        <w:t xml:space="preserve">on the Healthy Allegheny Teen Survey (HATS), a survey of a </w:t>
      </w:r>
      <w:r w:rsidR="00B711D0" w:rsidRPr="00671F8C">
        <w:rPr>
          <w:rFonts w:cs="AvenirLTStd-Book"/>
          <w:sz w:val="36"/>
          <w:szCs w:val="36"/>
        </w:rPr>
        <w:t>r</w:t>
      </w:r>
      <w:r w:rsidRPr="00671F8C">
        <w:rPr>
          <w:rFonts w:cs="AvenirLTStd-Book"/>
          <w:sz w:val="36"/>
          <w:szCs w:val="36"/>
        </w:rPr>
        <w:t>epresentative sample of over 1,600 teen</w:t>
      </w:r>
      <w:r w:rsidR="00B711D0" w:rsidRPr="00671F8C">
        <w:rPr>
          <w:rFonts w:cs="AvenirLTStd-Book"/>
          <w:sz w:val="36"/>
          <w:szCs w:val="36"/>
        </w:rPr>
        <w:t>s in Allegheny County, and refl</w:t>
      </w:r>
      <w:r w:rsidRPr="00671F8C">
        <w:rPr>
          <w:rFonts w:cs="AvenirLTStd-Book"/>
          <w:sz w:val="36"/>
          <w:szCs w:val="36"/>
        </w:rPr>
        <w:t>ect</w:t>
      </w:r>
      <w:r w:rsidR="00B711D0" w:rsidRPr="00671F8C">
        <w:rPr>
          <w:rFonts w:cs="AvenirLTStd-Book"/>
          <w:sz w:val="36"/>
          <w:szCs w:val="36"/>
        </w:rPr>
        <w:t xml:space="preserve"> </w:t>
      </w:r>
      <w:r w:rsidRPr="00671F8C">
        <w:rPr>
          <w:rFonts w:cs="AvenirLTStd-Book"/>
          <w:sz w:val="36"/>
          <w:szCs w:val="36"/>
        </w:rPr>
        <w:t>teens’ self-reports of their experiences</w:t>
      </w:r>
      <w:r w:rsidR="00B711D0" w:rsidRPr="00671F8C">
        <w:rPr>
          <w:rFonts w:cs="AvenirLTStd-Book"/>
          <w:sz w:val="36"/>
          <w:szCs w:val="36"/>
        </w:rPr>
        <w:t xml:space="preserve"> </w:t>
      </w:r>
      <w:r w:rsidRPr="00671F8C">
        <w:rPr>
          <w:rFonts w:cs="AvenirLTStd-Book"/>
          <w:sz w:val="36"/>
          <w:szCs w:val="36"/>
        </w:rPr>
        <w:t>(see Methodological appendix for more</w:t>
      </w:r>
      <w:r w:rsidR="00B711D0" w:rsidRPr="00671F8C">
        <w:rPr>
          <w:rFonts w:cs="AvenirLTStd-Book"/>
          <w:sz w:val="36"/>
          <w:szCs w:val="36"/>
        </w:rPr>
        <w:t xml:space="preserve"> </w:t>
      </w:r>
      <w:r w:rsidRPr="00671F8C">
        <w:rPr>
          <w:rFonts w:cs="AvenirLTStd-Book"/>
          <w:sz w:val="36"/>
          <w:szCs w:val="36"/>
        </w:rPr>
        <w:t>details). As these graphs show, Black girls</w:t>
      </w:r>
      <w:r w:rsidR="00B711D0" w:rsidRPr="00671F8C">
        <w:rPr>
          <w:rFonts w:cs="AvenirLTStd-Book"/>
          <w:sz w:val="36"/>
          <w:szCs w:val="36"/>
        </w:rPr>
        <w:t xml:space="preserve"> </w:t>
      </w:r>
      <w:r w:rsidRPr="00671F8C">
        <w:rPr>
          <w:rFonts w:cs="AvenirLTStd-Book"/>
          <w:sz w:val="36"/>
          <w:szCs w:val="36"/>
        </w:rPr>
        <w:t>experience more physical and sexual abuse,</w:t>
      </w:r>
    </w:p>
    <w:p w14:paraId="42E7E843" w14:textId="77777777" w:rsidR="00B711D0" w:rsidRPr="00671F8C" w:rsidRDefault="005E76DB" w:rsidP="005E76DB">
      <w:pPr>
        <w:autoSpaceDE w:val="0"/>
        <w:autoSpaceDN w:val="0"/>
        <w:adjustRightInd w:val="0"/>
        <w:ind w:left="0" w:right="0"/>
        <w:rPr>
          <w:rFonts w:cs="AvenirLTStd-Book"/>
          <w:sz w:val="36"/>
          <w:szCs w:val="36"/>
        </w:rPr>
      </w:pPr>
      <w:r w:rsidRPr="00671F8C">
        <w:rPr>
          <w:rFonts w:cs="AvenirLTStd-Book"/>
          <w:sz w:val="36"/>
          <w:szCs w:val="36"/>
        </w:rPr>
        <w:t>as well as neglect, than White girls.</w:t>
      </w:r>
      <w:r w:rsidR="00B711D0" w:rsidRPr="00671F8C">
        <w:rPr>
          <w:rFonts w:cs="AvenirLTStd-Book"/>
          <w:sz w:val="36"/>
          <w:szCs w:val="36"/>
        </w:rPr>
        <w:t xml:space="preserve"> </w:t>
      </w:r>
    </w:p>
    <w:p w14:paraId="308AFC03" w14:textId="77777777" w:rsidR="00B711D0" w:rsidRPr="00671F8C" w:rsidRDefault="00B711D0" w:rsidP="005E76DB">
      <w:pPr>
        <w:autoSpaceDE w:val="0"/>
        <w:autoSpaceDN w:val="0"/>
        <w:adjustRightInd w:val="0"/>
        <w:ind w:left="0" w:right="0"/>
        <w:rPr>
          <w:rFonts w:cs="AvenirLTStd-Book"/>
          <w:sz w:val="24"/>
          <w:szCs w:val="24"/>
        </w:rPr>
      </w:pPr>
    </w:p>
    <w:p w14:paraId="2207F8E8" w14:textId="45F12CEE" w:rsidR="005E76DB" w:rsidRPr="00671F8C" w:rsidRDefault="005E76DB" w:rsidP="005E76DB">
      <w:pPr>
        <w:autoSpaceDE w:val="0"/>
        <w:autoSpaceDN w:val="0"/>
        <w:adjustRightInd w:val="0"/>
        <w:ind w:left="0" w:right="0"/>
        <w:rPr>
          <w:rFonts w:cs="AvenirLTStd-Book"/>
          <w:sz w:val="36"/>
          <w:szCs w:val="36"/>
        </w:rPr>
      </w:pPr>
      <w:r w:rsidRPr="00671F8C">
        <w:rPr>
          <w:rFonts w:cs="AvenirLTStd-Book"/>
          <w:sz w:val="36"/>
          <w:szCs w:val="36"/>
        </w:rPr>
        <w:t>Black girls in our region are also more likely</w:t>
      </w:r>
      <w:r w:rsidR="00B711D0" w:rsidRPr="00671F8C">
        <w:rPr>
          <w:rFonts w:cs="AvenirLTStd-Book"/>
          <w:sz w:val="36"/>
          <w:szCs w:val="36"/>
        </w:rPr>
        <w:t xml:space="preserve"> </w:t>
      </w:r>
      <w:r w:rsidRPr="00671F8C">
        <w:rPr>
          <w:rFonts w:cs="AvenirLTStd-Book"/>
          <w:sz w:val="36"/>
          <w:szCs w:val="36"/>
        </w:rPr>
        <w:t>than White girls to experience other forms</w:t>
      </w:r>
      <w:r w:rsidR="00B711D0" w:rsidRPr="00671F8C">
        <w:rPr>
          <w:rFonts w:cs="AvenirLTStd-Book"/>
          <w:sz w:val="36"/>
          <w:szCs w:val="36"/>
        </w:rPr>
        <w:t xml:space="preserve"> </w:t>
      </w:r>
      <w:r w:rsidRPr="00671F8C">
        <w:rPr>
          <w:rFonts w:cs="AvenirLTStd-Book"/>
          <w:sz w:val="36"/>
          <w:szCs w:val="36"/>
        </w:rPr>
        <w:t>of violent victimization, including teen</w:t>
      </w:r>
      <w:r w:rsidR="00B711D0" w:rsidRPr="00671F8C">
        <w:rPr>
          <w:rFonts w:cs="AvenirLTStd-Book"/>
          <w:sz w:val="36"/>
          <w:szCs w:val="36"/>
        </w:rPr>
        <w:t xml:space="preserve"> </w:t>
      </w:r>
      <w:r w:rsidRPr="00671F8C">
        <w:rPr>
          <w:rFonts w:cs="AvenirLTStd-Book"/>
          <w:sz w:val="36"/>
          <w:szCs w:val="36"/>
        </w:rPr>
        <w:t>dating violence, rape, and other violent</w:t>
      </w:r>
      <w:r w:rsidR="00B711D0" w:rsidRPr="00671F8C">
        <w:rPr>
          <w:rFonts w:cs="AvenirLTStd-Book"/>
          <w:sz w:val="36"/>
          <w:szCs w:val="36"/>
        </w:rPr>
        <w:t xml:space="preserve"> </w:t>
      </w:r>
      <w:r w:rsidRPr="00671F8C">
        <w:rPr>
          <w:rFonts w:cs="AvenirLTStd-Book"/>
          <w:sz w:val="36"/>
          <w:szCs w:val="36"/>
        </w:rPr>
        <w:t>threats or injuries. As this chart reveals,</w:t>
      </w:r>
      <w:r w:rsidR="00B711D0" w:rsidRPr="00671F8C">
        <w:rPr>
          <w:rFonts w:cs="AvenirLTStd-Book"/>
          <w:sz w:val="36"/>
          <w:szCs w:val="36"/>
        </w:rPr>
        <w:t xml:space="preserve"> </w:t>
      </w:r>
      <w:r w:rsidRPr="00671F8C">
        <w:rPr>
          <w:rFonts w:cs="AvenirLTStd-Book"/>
          <w:sz w:val="36"/>
          <w:szCs w:val="36"/>
        </w:rPr>
        <w:t>Black girls are 50% more likely than White</w:t>
      </w:r>
      <w:r w:rsidR="00B711D0" w:rsidRPr="00671F8C">
        <w:rPr>
          <w:rFonts w:cs="AvenirLTStd-Book"/>
          <w:sz w:val="36"/>
          <w:szCs w:val="36"/>
        </w:rPr>
        <w:t xml:space="preserve"> </w:t>
      </w:r>
      <w:r w:rsidRPr="00671F8C">
        <w:rPr>
          <w:rFonts w:cs="AvenirLTStd-Book"/>
          <w:sz w:val="36"/>
          <w:szCs w:val="36"/>
        </w:rPr>
        <w:t>girls to experience teen dating violence,</w:t>
      </w:r>
      <w:r w:rsidR="00B711D0" w:rsidRPr="00671F8C">
        <w:rPr>
          <w:rFonts w:cs="AvenirLTStd-Book"/>
          <w:sz w:val="36"/>
          <w:szCs w:val="36"/>
        </w:rPr>
        <w:t xml:space="preserve"> </w:t>
      </w:r>
      <w:r w:rsidRPr="00671F8C">
        <w:rPr>
          <w:rFonts w:cs="AvenirLTStd-Book"/>
          <w:sz w:val="36"/>
          <w:szCs w:val="36"/>
        </w:rPr>
        <w:t>more than twice as likely to be raped, and</w:t>
      </w:r>
      <w:r w:rsidR="00B711D0" w:rsidRPr="00671F8C">
        <w:rPr>
          <w:rFonts w:cs="AvenirLTStd-Book"/>
          <w:sz w:val="36"/>
          <w:szCs w:val="36"/>
        </w:rPr>
        <w:t xml:space="preserve"> </w:t>
      </w:r>
      <w:r w:rsidRPr="00671F8C">
        <w:rPr>
          <w:rFonts w:cs="AvenirLTStd-Book"/>
          <w:sz w:val="36"/>
          <w:szCs w:val="36"/>
        </w:rPr>
        <w:t>over four times as likely to be</w:t>
      </w:r>
      <w:r w:rsidR="00B711D0" w:rsidRPr="00671F8C">
        <w:rPr>
          <w:rFonts w:cs="AvenirLTStd-Book"/>
          <w:sz w:val="36"/>
          <w:szCs w:val="36"/>
        </w:rPr>
        <w:t xml:space="preserve"> t</w:t>
      </w:r>
      <w:r w:rsidRPr="00671F8C">
        <w:rPr>
          <w:rFonts w:cs="AvenirLTStd-Book"/>
          <w:sz w:val="36"/>
          <w:szCs w:val="36"/>
        </w:rPr>
        <w:t>hreatened</w:t>
      </w:r>
      <w:r w:rsidR="00B711D0" w:rsidRPr="00671F8C">
        <w:rPr>
          <w:rFonts w:cs="AvenirLTStd-Book"/>
          <w:sz w:val="36"/>
          <w:szCs w:val="36"/>
        </w:rPr>
        <w:t xml:space="preserve"> </w:t>
      </w:r>
      <w:r w:rsidRPr="00671F8C">
        <w:rPr>
          <w:rFonts w:cs="AvenirLTStd-Book"/>
          <w:sz w:val="36"/>
          <w:szCs w:val="36"/>
        </w:rPr>
        <w:t>or injured with a weapon. Further, they are</w:t>
      </w:r>
      <w:r w:rsidR="00B711D0" w:rsidRPr="00671F8C">
        <w:rPr>
          <w:rFonts w:cs="AvenirLTStd-Book"/>
          <w:sz w:val="36"/>
          <w:szCs w:val="36"/>
        </w:rPr>
        <w:t xml:space="preserve"> </w:t>
      </w:r>
      <w:r w:rsidRPr="00671F8C">
        <w:rPr>
          <w:rFonts w:cs="AvenirLTStd-Book"/>
          <w:sz w:val="36"/>
          <w:szCs w:val="36"/>
        </w:rPr>
        <w:t>over nine times as likely as White girls to</w:t>
      </w:r>
      <w:r w:rsidR="00B711D0" w:rsidRPr="00671F8C">
        <w:rPr>
          <w:rFonts w:cs="AvenirLTStd-Book"/>
          <w:sz w:val="36"/>
          <w:szCs w:val="36"/>
        </w:rPr>
        <w:t xml:space="preserve"> </w:t>
      </w:r>
      <w:r w:rsidRPr="00671F8C">
        <w:rPr>
          <w:rFonts w:cs="AvenirLTStd-Book"/>
          <w:sz w:val="36"/>
          <w:szCs w:val="36"/>
        </w:rPr>
        <w:t>have someone close to them murdered.</w:t>
      </w:r>
    </w:p>
    <w:p w14:paraId="2CF4C9DF" w14:textId="77777777" w:rsidR="00B711D0" w:rsidRPr="00671F8C" w:rsidRDefault="00B711D0" w:rsidP="005E76DB">
      <w:pPr>
        <w:autoSpaceDE w:val="0"/>
        <w:autoSpaceDN w:val="0"/>
        <w:adjustRightInd w:val="0"/>
        <w:ind w:left="0" w:right="0"/>
        <w:rPr>
          <w:rFonts w:cs="AvenirLTStd-Book"/>
          <w:sz w:val="36"/>
          <w:szCs w:val="36"/>
        </w:rPr>
      </w:pPr>
    </w:p>
    <w:p w14:paraId="69E976B1" w14:textId="1C8B2A96" w:rsidR="00B711D0" w:rsidRPr="00671F8C" w:rsidRDefault="00B711D0" w:rsidP="00B711D0">
      <w:pPr>
        <w:autoSpaceDE w:val="0"/>
        <w:autoSpaceDN w:val="0"/>
        <w:adjustRightInd w:val="0"/>
        <w:ind w:left="0" w:right="0"/>
        <w:rPr>
          <w:rFonts w:cs="AvenirLTStd-Book"/>
          <w:sz w:val="36"/>
          <w:szCs w:val="36"/>
        </w:rPr>
      </w:pPr>
      <w:r w:rsidRPr="00671F8C">
        <w:rPr>
          <w:rFonts w:cs="AvenirLTStd-Book"/>
          <w:sz w:val="36"/>
          <w:szCs w:val="36"/>
        </w:rPr>
        <w:t>Black girls report higher rates of child abuse and family violence</w:t>
      </w:r>
    </w:p>
    <w:p w14:paraId="41AA0EC3" w14:textId="46F24413" w:rsidR="008B6614" w:rsidRPr="00671F8C" w:rsidRDefault="008B6614" w:rsidP="008B6614">
      <w:pPr>
        <w:autoSpaceDE w:val="0"/>
        <w:autoSpaceDN w:val="0"/>
        <w:adjustRightInd w:val="0"/>
        <w:ind w:left="0" w:right="0"/>
        <w:rPr>
          <w:rFonts w:cs="AvenirLTStd-Book"/>
          <w:sz w:val="36"/>
          <w:szCs w:val="36"/>
        </w:rPr>
      </w:pPr>
      <w:r w:rsidRPr="00671F8C">
        <w:rPr>
          <w:rFonts w:cs="AvenirLTStd-Book"/>
          <w:sz w:val="36"/>
          <w:szCs w:val="36"/>
        </w:rPr>
        <w:t>(estimated information)</w:t>
      </w:r>
    </w:p>
    <w:p w14:paraId="23CA221B" w14:textId="77777777" w:rsidR="00B711D0" w:rsidRPr="00671F8C" w:rsidRDefault="00B711D0" w:rsidP="00B711D0">
      <w:pPr>
        <w:autoSpaceDE w:val="0"/>
        <w:autoSpaceDN w:val="0"/>
        <w:adjustRightInd w:val="0"/>
        <w:ind w:left="0" w:right="0"/>
        <w:rPr>
          <w:rFonts w:ascii="AvenirLTStd-Book" w:hAnsi="AvenirLTStd-Book" w:cs="AvenirLTStd-Book"/>
          <w:sz w:val="24"/>
          <w:szCs w:val="24"/>
        </w:rPr>
      </w:pPr>
    </w:p>
    <w:tbl>
      <w:tblPr>
        <w:tblStyle w:val="TableGrid"/>
        <w:tblW w:w="0" w:type="auto"/>
        <w:tblLook w:val="04A0" w:firstRow="1" w:lastRow="0" w:firstColumn="1" w:lastColumn="0" w:noHBand="0" w:noVBand="1"/>
      </w:tblPr>
      <w:tblGrid>
        <w:gridCol w:w="3775"/>
        <w:gridCol w:w="2160"/>
        <w:gridCol w:w="2340"/>
      </w:tblGrid>
      <w:tr w:rsidR="00B711D0" w:rsidRPr="00671F8C" w14:paraId="7D245B10" w14:textId="5D9BD2A9" w:rsidTr="001F0E77">
        <w:tc>
          <w:tcPr>
            <w:tcW w:w="3775" w:type="dxa"/>
          </w:tcPr>
          <w:p w14:paraId="72E3AD0C" w14:textId="77777777" w:rsidR="00B711D0" w:rsidRPr="00671F8C" w:rsidRDefault="00B711D0" w:rsidP="00B711D0">
            <w:pPr>
              <w:autoSpaceDE w:val="0"/>
              <w:autoSpaceDN w:val="0"/>
              <w:adjustRightInd w:val="0"/>
              <w:ind w:left="0" w:right="0"/>
              <w:rPr>
                <w:rFonts w:cs="AvenirLTStd-Book"/>
                <w:sz w:val="36"/>
                <w:szCs w:val="36"/>
              </w:rPr>
            </w:pPr>
          </w:p>
        </w:tc>
        <w:tc>
          <w:tcPr>
            <w:tcW w:w="2160" w:type="dxa"/>
          </w:tcPr>
          <w:p w14:paraId="237290A9" w14:textId="2A85E799" w:rsidR="00B711D0" w:rsidRPr="00671F8C" w:rsidRDefault="00B711D0" w:rsidP="001F0E77">
            <w:pPr>
              <w:autoSpaceDE w:val="0"/>
              <w:autoSpaceDN w:val="0"/>
              <w:adjustRightInd w:val="0"/>
              <w:ind w:left="0" w:right="0"/>
              <w:jc w:val="center"/>
              <w:rPr>
                <w:rFonts w:cs="AvenirLTStd-Book"/>
                <w:sz w:val="36"/>
                <w:szCs w:val="36"/>
              </w:rPr>
            </w:pPr>
            <w:r w:rsidRPr="00671F8C">
              <w:rPr>
                <w:rFonts w:cs="AvenirLTStd-Book"/>
                <w:sz w:val="36"/>
                <w:szCs w:val="36"/>
              </w:rPr>
              <w:t>Black Girls</w:t>
            </w:r>
          </w:p>
        </w:tc>
        <w:tc>
          <w:tcPr>
            <w:tcW w:w="2340" w:type="dxa"/>
          </w:tcPr>
          <w:p w14:paraId="3DED7B6E" w14:textId="6E129ECA" w:rsidR="00B711D0" w:rsidRPr="00671F8C" w:rsidRDefault="00B711D0" w:rsidP="001F0E77">
            <w:pPr>
              <w:autoSpaceDE w:val="0"/>
              <w:autoSpaceDN w:val="0"/>
              <w:adjustRightInd w:val="0"/>
              <w:ind w:left="0" w:right="0"/>
              <w:jc w:val="center"/>
              <w:rPr>
                <w:rFonts w:cs="AvenirLTStd-Book"/>
                <w:sz w:val="36"/>
                <w:szCs w:val="36"/>
              </w:rPr>
            </w:pPr>
            <w:r w:rsidRPr="00671F8C">
              <w:rPr>
                <w:rFonts w:cs="AvenirLTStd-Book"/>
                <w:sz w:val="36"/>
                <w:szCs w:val="36"/>
              </w:rPr>
              <w:t>White Girls</w:t>
            </w:r>
          </w:p>
        </w:tc>
      </w:tr>
      <w:tr w:rsidR="00B711D0" w:rsidRPr="00671F8C" w14:paraId="3FADF898" w14:textId="5AA5033A" w:rsidTr="001F0E77">
        <w:tc>
          <w:tcPr>
            <w:tcW w:w="3775" w:type="dxa"/>
          </w:tcPr>
          <w:p w14:paraId="2641AC30" w14:textId="268C2BD2" w:rsidR="00B711D0" w:rsidRPr="00671F8C" w:rsidRDefault="00B711D0" w:rsidP="00B711D0">
            <w:pPr>
              <w:autoSpaceDE w:val="0"/>
              <w:autoSpaceDN w:val="0"/>
              <w:adjustRightInd w:val="0"/>
              <w:ind w:left="0" w:right="0"/>
              <w:rPr>
                <w:rFonts w:cs="AvenirLTStd-Book"/>
                <w:sz w:val="36"/>
                <w:szCs w:val="36"/>
              </w:rPr>
            </w:pPr>
            <w:r w:rsidRPr="00671F8C">
              <w:rPr>
                <w:rFonts w:cs="AvenirLTStd-Book"/>
                <w:sz w:val="36"/>
                <w:szCs w:val="36"/>
              </w:rPr>
              <w:t>Physical abuse</w:t>
            </w:r>
          </w:p>
        </w:tc>
        <w:tc>
          <w:tcPr>
            <w:tcW w:w="2160" w:type="dxa"/>
          </w:tcPr>
          <w:p w14:paraId="407766C2" w14:textId="42689A82" w:rsidR="00B711D0" w:rsidRPr="00671F8C" w:rsidRDefault="00B711D0" w:rsidP="001F0E77">
            <w:pPr>
              <w:autoSpaceDE w:val="0"/>
              <w:autoSpaceDN w:val="0"/>
              <w:adjustRightInd w:val="0"/>
              <w:ind w:left="0" w:right="0"/>
              <w:jc w:val="center"/>
              <w:rPr>
                <w:rFonts w:cs="AvenirLTStd-Book"/>
                <w:sz w:val="36"/>
                <w:szCs w:val="36"/>
              </w:rPr>
            </w:pPr>
            <w:r w:rsidRPr="00671F8C">
              <w:rPr>
                <w:rFonts w:cs="AvenirLTStd-Book"/>
                <w:sz w:val="36"/>
                <w:szCs w:val="36"/>
              </w:rPr>
              <w:t>12%</w:t>
            </w:r>
          </w:p>
        </w:tc>
        <w:tc>
          <w:tcPr>
            <w:tcW w:w="2340" w:type="dxa"/>
          </w:tcPr>
          <w:p w14:paraId="0779A0DD" w14:textId="3409FC4E" w:rsidR="00B711D0" w:rsidRPr="00671F8C" w:rsidRDefault="00B711D0" w:rsidP="001F0E77">
            <w:pPr>
              <w:autoSpaceDE w:val="0"/>
              <w:autoSpaceDN w:val="0"/>
              <w:adjustRightInd w:val="0"/>
              <w:ind w:left="0" w:right="0"/>
              <w:jc w:val="center"/>
              <w:rPr>
                <w:rFonts w:cs="AvenirLTStd-Book"/>
                <w:sz w:val="36"/>
                <w:szCs w:val="36"/>
              </w:rPr>
            </w:pPr>
            <w:r w:rsidRPr="00671F8C">
              <w:rPr>
                <w:rFonts w:cs="AvenirLTStd-Book"/>
                <w:sz w:val="36"/>
                <w:szCs w:val="36"/>
              </w:rPr>
              <w:t>10%</w:t>
            </w:r>
          </w:p>
        </w:tc>
      </w:tr>
      <w:tr w:rsidR="00B711D0" w:rsidRPr="00671F8C" w14:paraId="510A3285" w14:textId="601CFB20" w:rsidTr="001F0E77">
        <w:tc>
          <w:tcPr>
            <w:tcW w:w="3775" w:type="dxa"/>
          </w:tcPr>
          <w:p w14:paraId="1026AA13" w14:textId="37F8E5C3" w:rsidR="00B711D0" w:rsidRPr="00671F8C" w:rsidRDefault="00B711D0" w:rsidP="00B711D0">
            <w:pPr>
              <w:autoSpaceDE w:val="0"/>
              <w:autoSpaceDN w:val="0"/>
              <w:adjustRightInd w:val="0"/>
              <w:ind w:left="0" w:right="0"/>
              <w:rPr>
                <w:rFonts w:cs="AvenirLTStd-Book"/>
                <w:sz w:val="36"/>
                <w:szCs w:val="36"/>
              </w:rPr>
            </w:pPr>
            <w:r w:rsidRPr="00671F8C">
              <w:rPr>
                <w:rFonts w:cs="AvenirLTStd-Book"/>
                <w:sz w:val="36"/>
                <w:szCs w:val="36"/>
              </w:rPr>
              <w:t>Neglect</w:t>
            </w:r>
          </w:p>
        </w:tc>
        <w:tc>
          <w:tcPr>
            <w:tcW w:w="2160" w:type="dxa"/>
          </w:tcPr>
          <w:p w14:paraId="36575FFD" w14:textId="6CACD4AA" w:rsidR="00B711D0" w:rsidRPr="00671F8C" w:rsidRDefault="00B711D0" w:rsidP="001F0E77">
            <w:pPr>
              <w:autoSpaceDE w:val="0"/>
              <w:autoSpaceDN w:val="0"/>
              <w:adjustRightInd w:val="0"/>
              <w:ind w:left="0" w:right="0"/>
              <w:jc w:val="center"/>
              <w:rPr>
                <w:rFonts w:cs="AvenirLTStd-Book"/>
                <w:sz w:val="36"/>
                <w:szCs w:val="36"/>
              </w:rPr>
            </w:pPr>
            <w:r w:rsidRPr="00671F8C">
              <w:rPr>
                <w:rFonts w:cs="AvenirLTStd-Book"/>
                <w:sz w:val="36"/>
                <w:szCs w:val="36"/>
              </w:rPr>
              <w:t>8%</w:t>
            </w:r>
          </w:p>
        </w:tc>
        <w:tc>
          <w:tcPr>
            <w:tcW w:w="2340" w:type="dxa"/>
          </w:tcPr>
          <w:p w14:paraId="52DAE758" w14:textId="3D6765D5" w:rsidR="00B711D0" w:rsidRPr="00671F8C" w:rsidRDefault="00B711D0" w:rsidP="001F0E77">
            <w:pPr>
              <w:autoSpaceDE w:val="0"/>
              <w:autoSpaceDN w:val="0"/>
              <w:adjustRightInd w:val="0"/>
              <w:ind w:left="0" w:right="0"/>
              <w:jc w:val="center"/>
              <w:rPr>
                <w:rFonts w:cs="AvenirLTStd-Book"/>
                <w:sz w:val="36"/>
                <w:szCs w:val="36"/>
              </w:rPr>
            </w:pPr>
            <w:r w:rsidRPr="00671F8C">
              <w:rPr>
                <w:rFonts w:cs="AvenirLTStd-Book"/>
                <w:sz w:val="36"/>
                <w:szCs w:val="36"/>
              </w:rPr>
              <w:t>4%</w:t>
            </w:r>
          </w:p>
        </w:tc>
      </w:tr>
      <w:tr w:rsidR="00B711D0" w:rsidRPr="00671F8C" w14:paraId="486A069A" w14:textId="32EA0A50" w:rsidTr="001F0E77">
        <w:tc>
          <w:tcPr>
            <w:tcW w:w="3775" w:type="dxa"/>
          </w:tcPr>
          <w:p w14:paraId="0F40E858" w14:textId="62933810" w:rsidR="00B711D0" w:rsidRPr="00671F8C" w:rsidRDefault="00B711D0" w:rsidP="00B711D0">
            <w:pPr>
              <w:autoSpaceDE w:val="0"/>
              <w:autoSpaceDN w:val="0"/>
              <w:adjustRightInd w:val="0"/>
              <w:ind w:left="0" w:right="0"/>
              <w:rPr>
                <w:rFonts w:cs="AvenirLTStd-Book"/>
                <w:sz w:val="36"/>
                <w:szCs w:val="36"/>
              </w:rPr>
            </w:pPr>
            <w:r w:rsidRPr="00671F8C">
              <w:rPr>
                <w:rFonts w:cs="AvenirLTStd-Book"/>
                <w:sz w:val="36"/>
                <w:szCs w:val="36"/>
              </w:rPr>
              <w:t>Sexual abuse</w:t>
            </w:r>
          </w:p>
        </w:tc>
        <w:tc>
          <w:tcPr>
            <w:tcW w:w="2160" w:type="dxa"/>
          </w:tcPr>
          <w:p w14:paraId="481E2B25" w14:textId="05A66A02" w:rsidR="00B711D0" w:rsidRPr="00671F8C" w:rsidRDefault="00B711D0" w:rsidP="001F0E77">
            <w:pPr>
              <w:autoSpaceDE w:val="0"/>
              <w:autoSpaceDN w:val="0"/>
              <w:adjustRightInd w:val="0"/>
              <w:ind w:left="0" w:right="0"/>
              <w:jc w:val="center"/>
              <w:rPr>
                <w:rFonts w:cs="AvenirLTStd-Book"/>
                <w:sz w:val="36"/>
                <w:szCs w:val="36"/>
              </w:rPr>
            </w:pPr>
            <w:r w:rsidRPr="00671F8C">
              <w:rPr>
                <w:rFonts w:cs="AvenirLTStd-Book"/>
                <w:sz w:val="36"/>
                <w:szCs w:val="36"/>
              </w:rPr>
              <w:t>6%</w:t>
            </w:r>
          </w:p>
        </w:tc>
        <w:tc>
          <w:tcPr>
            <w:tcW w:w="2340" w:type="dxa"/>
          </w:tcPr>
          <w:p w14:paraId="579A75C1" w14:textId="5C3D89EB" w:rsidR="00B711D0" w:rsidRPr="00671F8C" w:rsidRDefault="00B711D0" w:rsidP="001F0E77">
            <w:pPr>
              <w:autoSpaceDE w:val="0"/>
              <w:autoSpaceDN w:val="0"/>
              <w:adjustRightInd w:val="0"/>
              <w:ind w:left="0" w:right="0"/>
              <w:jc w:val="center"/>
              <w:rPr>
                <w:rFonts w:cs="AvenirLTStd-Book"/>
                <w:sz w:val="36"/>
                <w:szCs w:val="36"/>
              </w:rPr>
            </w:pPr>
            <w:r w:rsidRPr="00671F8C">
              <w:rPr>
                <w:rFonts w:cs="AvenirLTStd-Book"/>
                <w:sz w:val="36"/>
                <w:szCs w:val="36"/>
              </w:rPr>
              <w:t>2%</w:t>
            </w:r>
          </w:p>
        </w:tc>
      </w:tr>
      <w:tr w:rsidR="00B711D0" w:rsidRPr="00671F8C" w14:paraId="1DBEE298" w14:textId="5BA44D05" w:rsidTr="001F0E77">
        <w:tc>
          <w:tcPr>
            <w:tcW w:w="3775" w:type="dxa"/>
          </w:tcPr>
          <w:p w14:paraId="4122EE92" w14:textId="3F07AC5F" w:rsidR="00B711D0" w:rsidRPr="00671F8C" w:rsidRDefault="00B711D0" w:rsidP="00B711D0">
            <w:pPr>
              <w:autoSpaceDE w:val="0"/>
              <w:autoSpaceDN w:val="0"/>
              <w:adjustRightInd w:val="0"/>
              <w:ind w:left="0" w:right="0"/>
              <w:rPr>
                <w:rFonts w:cs="AvenirLTStd-Book"/>
                <w:sz w:val="36"/>
                <w:szCs w:val="36"/>
              </w:rPr>
            </w:pPr>
            <w:r w:rsidRPr="00671F8C">
              <w:rPr>
                <w:rFonts w:cs="AvenirLTStd-Book"/>
                <w:sz w:val="36"/>
                <w:szCs w:val="36"/>
              </w:rPr>
              <w:t>Witness parental IPV</w:t>
            </w:r>
          </w:p>
        </w:tc>
        <w:tc>
          <w:tcPr>
            <w:tcW w:w="2160" w:type="dxa"/>
          </w:tcPr>
          <w:p w14:paraId="74272B8E" w14:textId="2A32B88C" w:rsidR="00B711D0" w:rsidRPr="00671F8C" w:rsidRDefault="00B711D0" w:rsidP="001F0E77">
            <w:pPr>
              <w:autoSpaceDE w:val="0"/>
              <w:autoSpaceDN w:val="0"/>
              <w:adjustRightInd w:val="0"/>
              <w:ind w:left="0" w:right="0"/>
              <w:jc w:val="center"/>
              <w:rPr>
                <w:rFonts w:cs="AvenirLTStd-Book"/>
                <w:sz w:val="36"/>
                <w:szCs w:val="36"/>
              </w:rPr>
            </w:pPr>
            <w:r w:rsidRPr="00671F8C">
              <w:rPr>
                <w:rFonts w:cs="AvenirLTStd-Book"/>
                <w:sz w:val="36"/>
                <w:szCs w:val="36"/>
              </w:rPr>
              <w:t>13%</w:t>
            </w:r>
          </w:p>
        </w:tc>
        <w:tc>
          <w:tcPr>
            <w:tcW w:w="2340" w:type="dxa"/>
          </w:tcPr>
          <w:p w14:paraId="492BA5D6" w14:textId="3260C671" w:rsidR="00B711D0" w:rsidRPr="00671F8C" w:rsidRDefault="00B711D0" w:rsidP="001F0E77">
            <w:pPr>
              <w:autoSpaceDE w:val="0"/>
              <w:autoSpaceDN w:val="0"/>
              <w:adjustRightInd w:val="0"/>
              <w:ind w:left="0" w:right="0"/>
              <w:jc w:val="center"/>
              <w:rPr>
                <w:rFonts w:cs="AvenirLTStd-Book"/>
                <w:sz w:val="36"/>
                <w:szCs w:val="36"/>
              </w:rPr>
            </w:pPr>
            <w:r w:rsidRPr="00671F8C">
              <w:rPr>
                <w:rFonts w:cs="AvenirLTStd-Book"/>
                <w:sz w:val="36"/>
                <w:szCs w:val="36"/>
              </w:rPr>
              <w:t>10%</w:t>
            </w:r>
          </w:p>
        </w:tc>
      </w:tr>
    </w:tbl>
    <w:p w14:paraId="644A4E71" w14:textId="77777777" w:rsidR="00671F8C" w:rsidRDefault="00671F8C" w:rsidP="008B6614">
      <w:pPr>
        <w:autoSpaceDE w:val="0"/>
        <w:autoSpaceDN w:val="0"/>
        <w:adjustRightInd w:val="0"/>
        <w:ind w:left="0" w:right="0"/>
        <w:rPr>
          <w:rFonts w:cs="AvenirLTStd-Book"/>
          <w:sz w:val="36"/>
          <w:szCs w:val="36"/>
        </w:rPr>
      </w:pPr>
    </w:p>
    <w:p w14:paraId="08D45E65" w14:textId="77777777" w:rsidR="00671F8C" w:rsidRDefault="00671F8C" w:rsidP="008B6614">
      <w:pPr>
        <w:autoSpaceDE w:val="0"/>
        <w:autoSpaceDN w:val="0"/>
        <w:adjustRightInd w:val="0"/>
        <w:ind w:left="0" w:right="0"/>
        <w:rPr>
          <w:rFonts w:cs="AvenirLTStd-Book"/>
          <w:sz w:val="36"/>
          <w:szCs w:val="36"/>
        </w:rPr>
      </w:pPr>
    </w:p>
    <w:p w14:paraId="6F1D2124" w14:textId="064AC9E0" w:rsidR="008B6614" w:rsidRPr="00671F8C" w:rsidRDefault="00B711D0" w:rsidP="008B6614">
      <w:pPr>
        <w:autoSpaceDE w:val="0"/>
        <w:autoSpaceDN w:val="0"/>
        <w:adjustRightInd w:val="0"/>
        <w:ind w:left="0" w:right="0"/>
        <w:rPr>
          <w:rFonts w:cs="AvenirLTStd-Book"/>
          <w:sz w:val="36"/>
          <w:szCs w:val="36"/>
        </w:rPr>
      </w:pPr>
      <w:r w:rsidRPr="00671F8C">
        <w:rPr>
          <w:rFonts w:cs="AvenirLTStd-Book"/>
          <w:sz w:val="36"/>
          <w:szCs w:val="36"/>
        </w:rPr>
        <w:t>Black girls report more violence and victimization</w:t>
      </w:r>
      <w:r w:rsidR="008B6614" w:rsidRPr="00671F8C">
        <w:rPr>
          <w:rFonts w:cs="AvenirLTStd-Book"/>
          <w:sz w:val="36"/>
          <w:szCs w:val="36"/>
        </w:rPr>
        <w:t xml:space="preserve"> (estimated information)</w:t>
      </w:r>
    </w:p>
    <w:p w14:paraId="0DEB9534" w14:textId="77777777" w:rsidR="00B711D0" w:rsidRPr="00671F8C" w:rsidRDefault="00B711D0" w:rsidP="00B711D0">
      <w:pPr>
        <w:autoSpaceDE w:val="0"/>
        <w:autoSpaceDN w:val="0"/>
        <w:adjustRightInd w:val="0"/>
        <w:ind w:left="0" w:right="0"/>
        <w:rPr>
          <w:rFonts w:cs="AvenirLTStd-Book"/>
          <w:sz w:val="36"/>
          <w:szCs w:val="36"/>
        </w:rPr>
      </w:pPr>
    </w:p>
    <w:tbl>
      <w:tblPr>
        <w:tblStyle w:val="TableGrid"/>
        <w:tblW w:w="9805" w:type="dxa"/>
        <w:tblLook w:val="04A0" w:firstRow="1" w:lastRow="0" w:firstColumn="1" w:lastColumn="0" w:noHBand="0" w:noVBand="1"/>
      </w:tblPr>
      <w:tblGrid>
        <w:gridCol w:w="5575"/>
        <w:gridCol w:w="2160"/>
        <w:gridCol w:w="2070"/>
      </w:tblGrid>
      <w:tr w:rsidR="00B711D0" w:rsidRPr="00671F8C" w14:paraId="4C199CF0" w14:textId="77777777" w:rsidTr="00B711D0">
        <w:tc>
          <w:tcPr>
            <w:tcW w:w="5575" w:type="dxa"/>
          </w:tcPr>
          <w:p w14:paraId="6E46CA46" w14:textId="77777777" w:rsidR="00B711D0" w:rsidRPr="00671F8C" w:rsidRDefault="00B711D0" w:rsidP="0023415F">
            <w:pPr>
              <w:autoSpaceDE w:val="0"/>
              <w:autoSpaceDN w:val="0"/>
              <w:adjustRightInd w:val="0"/>
              <w:ind w:left="0" w:right="0"/>
              <w:rPr>
                <w:rFonts w:cs="AvenirLTStd-Book"/>
                <w:sz w:val="36"/>
                <w:szCs w:val="36"/>
              </w:rPr>
            </w:pPr>
          </w:p>
        </w:tc>
        <w:tc>
          <w:tcPr>
            <w:tcW w:w="2160" w:type="dxa"/>
          </w:tcPr>
          <w:p w14:paraId="2CCADFA2" w14:textId="77777777" w:rsidR="00B711D0" w:rsidRPr="00671F8C" w:rsidRDefault="00B711D0" w:rsidP="001F0E77">
            <w:pPr>
              <w:autoSpaceDE w:val="0"/>
              <w:autoSpaceDN w:val="0"/>
              <w:adjustRightInd w:val="0"/>
              <w:ind w:left="0" w:right="0"/>
              <w:jc w:val="center"/>
              <w:rPr>
                <w:rFonts w:cs="AvenirLTStd-Book"/>
                <w:sz w:val="36"/>
                <w:szCs w:val="36"/>
              </w:rPr>
            </w:pPr>
            <w:r w:rsidRPr="00671F8C">
              <w:rPr>
                <w:rFonts w:cs="AvenirLTStd-Book"/>
                <w:sz w:val="36"/>
                <w:szCs w:val="36"/>
              </w:rPr>
              <w:t>Black Girls</w:t>
            </w:r>
          </w:p>
        </w:tc>
        <w:tc>
          <w:tcPr>
            <w:tcW w:w="2070" w:type="dxa"/>
          </w:tcPr>
          <w:p w14:paraId="7DF21B98" w14:textId="77777777" w:rsidR="00B711D0" w:rsidRPr="00671F8C" w:rsidRDefault="00B711D0" w:rsidP="001F0E77">
            <w:pPr>
              <w:autoSpaceDE w:val="0"/>
              <w:autoSpaceDN w:val="0"/>
              <w:adjustRightInd w:val="0"/>
              <w:ind w:left="0" w:right="0"/>
              <w:jc w:val="center"/>
              <w:rPr>
                <w:rFonts w:cs="AvenirLTStd-Book"/>
                <w:sz w:val="36"/>
                <w:szCs w:val="36"/>
              </w:rPr>
            </w:pPr>
            <w:r w:rsidRPr="00671F8C">
              <w:rPr>
                <w:rFonts w:cs="AvenirLTStd-Book"/>
                <w:sz w:val="36"/>
                <w:szCs w:val="36"/>
              </w:rPr>
              <w:t>White Girls</w:t>
            </w:r>
          </w:p>
        </w:tc>
      </w:tr>
      <w:tr w:rsidR="00B711D0" w:rsidRPr="00671F8C" w14:paraId="777F6260" w14:textId="77777777" w:rsidTr="00B711D0">
        <w:tc>
          <w:tcPr>
            <w:tcW w:w="5575" w:type="dxa"/>
          </w:tcPr>
          <w:p w14:paraId="0DA693CF" w14:textId="717EB730" w:rsidR="00B711D0" w:rsidRPr="00671F8C" w:rsidRDefault="00B711D0" w:rsidP="0023415F">
            <w:pPr>
              <w:autoSpaceDE w:val="0"/>
              <w:autoSpaceDN w:val="0"/>
              <w:adjustRightInd w:val="0"/>
              <w:ind w:left="0" w:right="0"/>
              <w:rPr>
                <w:rFonts w:cs="AvenirLTStd-Book"/>
                <w:sz w:val="36"/>
                <w:szCs w:val="36"/>
              </w:rPr>
            </w:pPr>
            <w:r w:rsidRPr="00671F8C">
              <w:rPr>
                <w:rFonts w:cs="AvenirLTStd-Book"/>
                <w:sz w:val="36"/>
                <w:szCs w:val="36"/>
              </w:rPr>
              <w:t>Teen dating violence</w:t>
            </w:r>
          </w:p>
        </w:tc>
        <w:tc>
          <w:tcPr>
            <w:tcW w:w="2160" w:type="dxa"/>
          </w:tcPr>
          <w:p w14:paraId="4A811FE6" w14:textId="74A18300" w:rsidR="00B711D0" w:rsidRPr="00671F8C" w:rsidRDefault="00B711D0" w:rsidP="001F0E77">
            <w:pPr>
              <w:autoSpaceDE w:val="0"/>
              <w:autoSpaceDN w:val="0"/>
              <w:adjustRightInd w:val="0"/>
              <w:ind w:left="0" w:right="0"/>
              <w:jc w:val="center"/>
              <w:rPr>
                <w:rFonts w:cs="AvenirLTStd-Book"/>
                <w:sz w:val="36"/>
                <w:szCs w:val="36"/>
              </w:rPr>
            </w:pPr>
            <w:r w:rsidRPr="00671F8C">
              <w:rPr>
                <w:rFonts w:cs="AvenirLTStd-Book"/>
                <w:sz w:val="36"/>
                <w:szCs w:val="36"/>
              </w:rPr>
              <w:t>9%</w:t>
            </w:r>
          </w:p>
        </w:tc>
        <w:tc>
          <w:tcPr>
            <w:tcW w:w="2070" w:type="dxa"/>
          </w:tcPr>
          <w:p w14:paraId="56B1A121" w14:textId="69A44808" w:rsidR="00B711D0" w:rsidRPr="00671F8C" w:rsidRDefault="00365E53" w:rsidP="001F0E77">
            <w:pPr>
              <w:autoSpaceDE w:val="0"/>
              <w:autoSpaceDN w:val="0"/>
              <w:adjustRightInd w:val="0"/>
              <w:ind w:left="0" w:right="0"/>
              <w:jc w:val="center"/>
              <w:rPr>
                <w:rFonts w:cs="AvenirLTStd-Book"/>
                <w:sz w:val="36"/>
                <w:szCs w:val="36"/>
              </w:rPr>
            </w:pPr>
            <w:r w:rsidRPr="00671F8C">
              <w:rPr>
                <w:rFonts w:cs="AvenirLTStd-Book"/>
                <w:sz w:val="36"/>
                <w:szCs w:val="36"/>
              </w:rPr>
              <w:t>7</w:t>
            </w:r>
            <w:r w:rsidR="00B711D0" w:rsidRPr="00671F8C">
              <w:rPr>
                <w:rFonts w:cs="AvenirLTStd-Book"/>
                <w:sz w:val="36"/>
                <w:szCs w:val="36"/>
              </w:rPr>
              <w:t>%</w:t>
            </w:r>
          </w:p>
        </w:tc>
      </w:tr>
      <w:tr w:rsidR="00B711D0" w:rsidRPr="00671F8C" w14:paraId="0C943A71" w14:textId="77777777" w:rsidTr="00B711D0">
        <w:tc>
          <w:tcPr>
            <w:tcW w:w="5575" w:type="dxa"/>
          </w:tcPr>
          <w:p w14:paraId="6CEDF296" w14:textId="25469B2F" w:rsidR="00B711D0" w:rsidRPr="00671F8C" w:rsidRDefault="00B711D0" w:rsidP="0023415F">
            <w:pPr>
              <w:autoSpaceDE w:val="0"/>
              <w:autoSpaceDN w:val="0"/>
              <w:adjustRightInd w:val="0"/>
              <w:ind w:left="0" w:right="0"/>
              <w:rPr>
                <w:rFonts w:cs="AvenirLTStd-Book"/>
                <w:sz w:val="36"/>
                <w:szCs w:val="36"/>
              </w:rPr>
            </w:pPr>
            <w:r w:rsidRPr="00671F8C">
              <w:rPr>
                <w:rFonts w:cs="AvenirLTStd-Book"/>
                <w:sz w:val="36"/>
                <w:szCs w:val="36"/>
              </w:rPr>
              <w:t>Forced sex</w:t>
            </w:r>
          </w:p>
        </w:tc>
        <w:tc>
          <w:tcPr>
            <w:tcW w:w="2160" w:type="dxa"/>
          </w:tcPr>
          <w:p w14:paraId="7F804C1D" w14:textId="3542855C" w:rsidR="00B711D0" w:rsidRPr="00671F8C" w:rsidRDefault="00365E53" w:rsidP="001F0E77">
            <w:pPr>
              <w:autoSpaceDE w:val="0"/>
              <w:autoSpaceDN w:val="0"/>
              <w:adjustRightInd w:val="0"/>
              <w:ind w:left="0" w:right="0"/>
              <w:jc w:val="center"/>
              <w:rPr>
                <w:rFonts w:cs="AvenirLTStd-Book"/>
                <w:sz w:val="36"/>
                <w:szCs w:val="36"/>
              </w:rPr>
            </w:pPr>
            <w:r w:rsidRPr="00671F8C">
              <w:rPr>
                <w:rFonts w:cs="AvenirLTStd-Book"/>
                <w:sz w:val="36"/>
                <w:szCs w:val="36"/>
              </w:rPr>
              <w:t>13</w:t>
            </w:r>
            <w:r w:rsidR="00B711D0" w:rsidRPr="00671F8C">
              <w:rPr>
                <w:rFonts w:cs="AvenirLTStd-Book"/>
                <w:sz w:val="36"/>
                <w:szCs w:val="36"/>
              </w:rPr>
              <w:t>%</w:t>
            </w:r>
          </w:p>
        </w:tc>
        <w:tc>
          <w:tcPr>
            <w:tcW w:w="2070" w:type="dxa"/>
          </w:tcPr>
          <w:p w14:paraId="77F4FCD4" w14:textId="0139C2EB" w:rsidR="00B711D0" w:rsidRPr="00671F8C" w:rsidRDefault="00B711D0" w:rsidP="001F0E77">
            <w:pPr>
              <w:autoSpaceDE w:val="0"/>
              <w:autoSpaceDN w:val="0"/>
              <w:adjustRightInd w:val="0"/>
              <w:ind w:left="0" w:right="0"/>
              <w:jc w:val="center"/>
              <w:rPr>
                <w:rFonts w:cs="AvenirLTStd-Book"/>
                <w:sz w:val="36"/>
                <w:szCs w:val="36"/>
              </w:rPr>
            </w:pPr>
            <w:r w:rsidRPr="00671F8C">
              <w:rPr>
                <w:rFonts w:cs="AvenirLTStd-Book"/>
                <w:sz w:val="36"/>
                <w:szCs w:val="36"/>
              </w:rPr>
              <w:t>5%</w:t>
            </w:r>
          </w:p>
        </w:tc>
      </w:tr>
      <w:tr w:rsidR="00B711D0" w:rsidRPr="00671F8C" w14:paraId="3964B585" w14:textId="77777777" w:rsidTr="00B711D0">
        <w:tc>
          <w:tcPr>
            <w:tcW w:w="5575" w:type="dxa"/>
          </w:tcPr>
          <w:p w14:paraId="2D92CA68" w14:textId="20BC1F89" w:rsidR="00B711D0" w:rsidRPr="00671F8C" w:rsidRDefault="00B711D0" w:rsidP="0023415F">
            <w:pPr>
              <w:autoSpaceDE w:val="0"/>
              <w:autoSpaceDN w:val="0"/>
              <w:adjustRightInd w:val="0"/>
              <w:ind w:left="0" w:right="0"/>
              <w:rPr>
                <w:rFonts w:cs="AvenirLTStd-Book"/>
                <w:sz w:val="36"/>
                <w:szCs w:val="36"/>
              </w:rPr>
            </w:pPr>
            <w:r w:rsidRPr="00671F8C">
              <w:rPr>
                <w:rFonts w:cs="AvenirLTStd-Book"/>
                <w:sz w:val="36"/>
                <w:szCs w:val="36"/>
              </w:rPr>
              <w:t>Threatened/injured with a weapon</w:t>
            </w:r>
          </w:p>
        </w:tc>
        <w:tc>
          <w:tcPr>
            <w:tcW w:w="2160" w:type="dxa"/>
          </w:tcPr>
          <w:p w14:paraId="736BCAF3" w14:textId="5402DCBC" w:rsidR="00B711D0" w:rsidRPr="00671F8C" w:rsidRDefault="00365E53" w:rsidP="001F0E77">
            <w:pPr>
              <w:autoSpaceDE w:val="0"/>
              <w:autoSpaceDN w:val="0"/>
              <w:adjustRightInd w:val="0"/>
              <w:ind w:left="0" w:right="0"/>
              <w:jc w:val="center"/>
              <w:rPr>
                <w:rFonts w:cs="AvenirLTStd-Book"/>
                <w:sz w:val="36"/>
                <w:szCs w:val="36"/>
              </w:rPr>
            </w:pPr>
            <w:r w:rsidRPr="00671F8C">
              <w:rPr>
                <w:rFonts w:cs="AvenirLTStd-Book"/>
                <w:sz w:val="36"/>
                <w:szCs w:val="36"/>
              </w:rPr>
              <w:t>14%</w:t>
            </w:r>
          </w:p>
        </w:tc>
        <w:tc>
          <w:tcPr>
            <w:tcW w:w="2070" w:type="dxa"/>
          </w:tcPr>
          <w:p w14:paraId="0955BDF2" w14:textId="0CDAE8A0" w:rsidR="00B711D0" w:rsidRPr="00671F8C" w:rsidRDefault="00365E53" w:rsidP="001F0E77">
            <w:pPr>
              <w:autoSpaceDE w:val="0"/>
              <w:autoSpaceDN w:val="0"/>
              <w:adjustRightInd w:val="0"/>
              <w:ind w:left="0" w:right="0"/>
              <w:jc w:val="center"/>
              <w:rPr>
                <w:rFonts w:cs="AvenirLTStd-Book"/>
                <w:sz w:val="36"/>
                <w:szCs w:val="36"/>
              </w:rPr>
            </w:pPr>
            <w:r w:rsidRPr="00671F8C">
              <w:rPr>
                <w:rFonts w:cs="AvenirLTStd-Book"/>
                <w:sz w:val="36"/>
                <w:szCs w:val="36"/>
              </w:rPr>
              <w:t>4%</w:t>
            </w:r>
          </w:p>
        </w:tc>
      </w:tr>
      <w:tr w:rsidR="00B711D0" w:rsidRPr="00671F8C" w14:paraId="63B0BA65" w14:textId="77777777" w:rsidTr="00B711D0">
        <w:tc>
          <w:tcPr>
            <w:tcW w:w="5575" w:type="dxa"/>
          </w:tcPr>
          <w:p w14:paraId="67948987" w14:textId="6C128CDB" w:rsidR="00B711D0" w:rsidRPr="00671F8C" w:rsidRDefault="00B711D0" w:rsidP="0023415F">
            <w:pPr>
              <w:autoSpaceDE w:val="0"/>
              <w:autoSpaceDN w:val="0"/>
              <w:adjustRightInd w:val="0"/>
              <w:ind w:left="0" w:right="0"/>
              <w:rPr>
                <w:rFonts w:cs="AvenirLTStd-Book"/>
                <w:sz w:val="36"/>
                <w:szCs w:val="36"/>
              </w:rPr>
            </w:pPr>
            <w:r w:rsidRPr="00671F8C">
              <w:rPr>
                <w:rFonts w:cs="AvenirLTStd-Book"/>
                <w:sz w:val="36"/>
                <w:szCs w:val="36"/>
              </w:rPr>
              <w:t xml:space="preserve">Murder of someone close </w:t>
            </w:r>
          </w:p>
        </w:tc>
        <w:tc>
          <w:tcPr>
            <w:tcW w:w="2160" w:type="dxa"/>
          </w:tcPr>
          <w:p w14:paraId="486CF48E" w14:textId="451AEAD0" w:rsidR="00B711D0" w:rsidRPr="00671F8C" w:rsidRDefault="00365E53" w:rsidP="001F0E77">
            <w:pPr>
              <w:autoSpaceDE w:val="0"/>
              <w:autoSpaceDN w:val="0"/>
              <w:adjustRightInd w:val="0"/>
              <w:ind w:left="0" w:right="0"/>
              <w:jc w:val="center"/>
              <w:rPr>
                <w:rFonts w:cs="AvenirLTStd-Book"/>
                <w:sz w:val="36"/>
                <w:szCs w:val="36"/>
              </w:rPr>
            </w:pPr>
            <w:r w:rsidRPr="00671F8C">
              <w:rPr>
                <w:rFonts w:cs="AvenirLTStd-Book"/>
                <w:sz w:val="36"/>
                <w:szCs w:val="36"/>
              </w:rPr>
              <w:t>38%</w:t>
            </w:r>
          </w:p>
        </w:tc>
        <w:tc>
          <w:tcPr>
            <w:tcW w:w="2070" w:type="dxa"/>
          </w:tcPr>
          <w:p w14:paraId="16EED6BC" w14:textId="34AEF93E" w:rsidR="00B711D0" w:rsidRPr="00671F8C" w:rsidRDefault="00365E53" w:rsidP="001F0E77">
            <w:pPr>
              <w:autoSpaceDE w:val="0"/>
              <w:autoSpaceDN w:val="0"/>
              <w:adjustRightInd w:val="0"/>
              <w:ind w:left="0" w:right="0"/>
              <w:jc w:val="center"/>
              <w:rPr>
                <w:rFonts w:cs="AvenirLTStd-Book"/>
                <w:sz w:val="36"/>
                <w:szCs w:val="36"/>
              </w:rPr>
            </w:pPr>
            <w:r w:rsidRPr="00671F8C">
              <w:rPr>
                <w:rFonts w:cs="AvenirLTStd-Book"/>
                <w:sz w:val="36"/>
                <w:szCs w:val="36"/>
              </w:rPr>
              <w:t>5%</w:t>
            </w:r>
          </w:p>
        </w:tc>
      </w:tr>
    </w:tbl>
    <w:p w14:paraId="0C5E134A" w14:textId="77777777" w:rsidR="00B711D0" w:rsidRPr="00671F8C" w:rsidRDefault="00B711D0">
      <w:pPr>
        <w:autoSpaceDE w:val="0"/>
        <w:autoSpaceDN w:val="0"/>
        <w:adjustRightInd w:val="0"/>
        <w:ind w:left="0" w:right="0"/>
        <w:rPr>
          <w:rFonts w:cs="AvenirLTStd-Book"/>
          <w:sz w:val="36"/>
          <w:szCs w:val="36"/>
        </w:rPr>
      </w:pPr>
    </w:p>
    <w:p w14:paraId="1C9D224E" w14:textId="362D7D39" w:rsidR="00B711D0" w:rsidRPr="00671F8C" w:rsidRDefault="00365E53">
      <w:pPr>
        <w:autoSpaceDE w:val="0"/>
        <w:autoSpaceDN w:val="0"/>
        <w:adjustRightInd w:val="0"/>
        <w:ind w:left="0" w:right="0"/>
        <w:rPr>
          <w:rFonts w:cs="AvenirLTStd-BookOblique"/>
          <w:i/>
          <w:iCs/>
          <w:sz w:val="36"/>
          <w:szCs w:val="36"/>
        </w:rPr>
      </w:pPr>
      <w:r w:rsidRPr="00671F8C">
        <w:rPr>
          <w:rFonts w:cs="AvenirLTStd-BookOblique"/>
          <w:i/>
          <w:iCs/>
          <w:sz w:val="36"/>
          <w:szCs w:val="36"/>
        </w:rPr>
        <w:t>Source: Healthy Allegheny Teen Survey</w:t>
      </w:r>
    </w:p>
    <w:p w14:paraId="7EC0669C" w14:textId="29BE4D64" w:rsidR="00365E53" w:rsidRPr="00671F8C" w:rsidRDefault="00262D2F">
      <w:pPr>
        <w:autoSpaceDE w:val="0"/>
        <w:autoSpaceDN w:val="0"/>
        <w:adjustRightInd w:val="0"/>
        <w:ind w:left="0" w:right="0"/>
        <w:rPr>
          <w:rFonts w:cs="AvenirLTStd-Book"/>
          <w:sz w:val="36"/>
          <w:szCs w:val="36"/>
          <w:u w:val="single"/>
        </w:rPr>
      </w:pP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p>
    <w:p w14:paraId="7B113A34" w14:textId="5020B64D" w:rsidR="00365E53" w:rsidRPr="00671F8C" w:rsidRDefault="00365E53" w:rsidP="00365E53">
      <w:pPr>
        <w:autoSpaceDE w:val="0"/>
        <w:autoSpaceDN w:val="0"/>
        <w:adjustRightInd w:val="0"/>
        <w:ind w:left="0" w:right="0"/>
        <w:rPr>
          <w:rFonts w:cs="AvenirLTStd-Book"/>
          <w:sz w:val="36"/>
          <w:szCs w:val="36"/>
        </w:rPr>
      </w:pPr>
      <w:r w:rsidRPr="00671F8C">
        <w:rPr>
          <w:rFonts w:cs="AvenirLTStd-Book"/>
          <w:sz w:val="36"/>
          <w:szCs w:val="36"/>
          <w:vertAlign w:val="superscript"/>
        </w:rPr>
        <w:t xml:space="preserve">15 </w:t>
      </w:r>
      <w:r w:rsidRPr="00671F8C">
        <w:rPr>
          <w:rFonts w:cs="AvenirLTStd-Book"/>
          <w:sz w:val="36"/>
          <w:szCs w:val="36"/>
        </w:rPr>
        <w:t xml:space="preserve">Marcus, R. (2014). </w:t>
      </w:r>
      <w:r w:rsidRPr="00671F8C">
        <w:rPr>
          <w:rFonts w:cs="AvenirLTStd-BookOblique"/>
          <w:i/>
          <w:iCs/>
          <w:sz w:val="36"/>
          <w:szCs w:val="36"/>
        </w:rPr>
        <w:t xml:space="preserve">Poverty and violations of children’s right to protection in low- and middle-income countries: A review of the evidence. </w:t>
      </w:r>
      <w:r w:rsidRPr="00671F8C">
        <w:rPr>
          <w:rFonts w:cs="AvenirLTStd-Book"/>
          <w:sz w:val="36"/>
          <w:szCs w:val="36"/>
        </w:rPr>
        <w:t>Overseas Development Institute.</w:t>
      </w:r>
    </w:p>
    <w:p w14:paraId="79505B64" w14:textId="05281840" w:rsidR="0027046C" w:rsidRPr="00671F8C" w:rsidRDefault="0027046C">
      <w:pPr>
        <w:rPr>
          <w:rFonts w:cs="AvenirLTStd-Book"/>
          <w:sz w:val="36"/>
          <w:szCs w:val="36"/>
        </w:rPr>
      </w:pPr>
      <w:r w:rsidRPr="00671F8C">
        <w:rPr>
          <w:rFonts w:cs="AvenirLTStd-Book"/>
          <w:sz w:val="36"/>
          <w:szCs w:val="36"/>
        </w:rPr>
        <w:br w:type="page"/>
      </w:r>
    </w:p>
    <w:p w14:paraId="30457D0F" w14:textId="77777777" w:rsidR="0006279A" w:rsidRPr="00671F8C" w:rsidRDefault="0006279A" w:rsidP="0006279A">
      <w:pPr>
        <w:autoSpaceDE w:val="0"/>
        <w:autoSpaceDN w:val="0"/>
        <w:adjustRightInd w:val="0"/>
        <w:ind w:left="0" w:right="0"/>
        <w:rPr>
          <w:rFonts w:cs="AvenirLTStd-Book"/>
          <w:b/>
          <w:sz w:val="36"/>
          <w:szCs w:val="36"/>
        </w:rPr>
      </w:pPr>
      <w:r w:rsidRPr="00671F8C">
        <w:rPr>
          <w:rFonts w:cs="AvenirLTStd-Book"/>
          <w:b/>
          <w:sz w:val="36"/>
          <w:szCs w:val="36"/>
        </w:rPr>
        <w:t>Child Welfare System</w:t>
      </w:r>
    </w:p>
    <w:p w14:paraId="768A5B36" w14:textId="1FEC7688" w:rsidR="0006279A" w:rsidRPr="00671F8C" w:rsidRDefault="0006279A" w:rsidP="0006279A">
      <w:pPr>
        <w:autoSpaceDE w:val="0"/>
        <w:autoSpaceDN w:val="0"/>
        <w:adjustRightInd w:val="0"/>
        <w:ind w:left="0" w:right="0"/>
        <w:rPr>
          <w:rFonts w:cs="AvenirLTStd-Book"/>
          <w:sz w:val="36"/>
          <w:szCs w:val="36"/>
          <w:vertAlign w:val="superscript"/>
        </w:rPr>
      </w:pPr>
      <w:r w:rsidRPr="00671F8C">
        <w:rPr>
          <w:rFonts w:cs="AvenirLTStd-BookOblique"/>
          <w:i/>
          <w:iCs/>
          <w:sz w:val="36"/>
          <w:szCs w:val="36"/>
        </w:rPr>
        <w:t>Black girls in Allegheny County are somewhat more likely to report experiencing abuse, but much more likely than White girls to be involved with the child welfare system.</w:t>
      </w:r>
      <w:r w:rsidRPr="00671F8C">
        <w:rPr>
          <w:rFonts w:cs="AvenirLTStd-Book"/>
          <w:sz w:val="36"/>
          <w:szCs w:val="36"/>
          <w:vertAlign w:val="superscript"/>
        </w:rPr>
        <w:t>16,17</w:t>
      </w:r>
    </w:p>
    <w:p w14:paraId="6E651E0F" w14:textId="77777777" w:rsidR="0006279A" w:rsidRPr="00671F8C" w:rsidRDefault="0006279A" w:rsidP="0006279A">
      <w:pPr>
        <w:autoSpaceDE w:val="0"/>
        <w:autoSpaceDN w:val="0"/>
        <w:adjustRightInd w:val="0"/>
        <w:ind w:left="0" w:right="0"/>
        <w:rPr>
          <w:rFonts w:cs="AvenirLTStd-Book"/>
          <w:sz w:val="36"/>
          <w:szCs w:val="36"/>
        </w:rPr>
      </w:pPr>
    </w:p>
    <w:p w14:paraId="254CF610" w14:textId="464B9E4F" w:rsidR="0006279A" w:rsidRPr="00671F8C" w:rsidRDefault="0006279A" w:rsidP="0006279A">
      <w:pPr>
        <w:autoSpaceDE w:val="0"/>
        <w:autoSpaceDN w:val="0"/>
        <w:adjustRightInd w:val="0"/>
        <w:ind w:left="0" w:right="0"/>
        <w:rPr>
          <w:rFonts w:cs="AvenirLTStd-Book"/>
          <w:sz w:val="36"/>
          <w:szCs w:val="36"/>
        </w:rPr>
      </w:pPr>
      <w:r w:rsidRPr="00671F8C">
        <w:rPr>
          <w:rFonts w:cs="AvenirLTStd-Book"/>
          <w:sz w:val="36"/>
          <w:szCs w:val="36"/>
        </w:rPr>
        <w:t>The disproportional involvement</w:t>
      </w:r>
      <w:r w:rsidRPr="00671F8C">
        <w:rPr>
          <w:rFonts w:cs="AvenirLTStd-Book"/>
          <w:sz w:val="36"/>
          <w:szCs w:val="36"/>
          <w:vertAlign w:val="superscript"/>
        </w:rPr>
        <w:t>18</w:t>
      </w:r>
      <w:r w:rsidRPr="00671F8C">
        <w:rPr>
          <w:rFonts w:cs="AvenirLTStd-Book"/>
          <w:sz w:val="36"/>
          <w:szCs w:val="36"/>
        </w:rPr>
        <w:t xml:space="preserve"> of Black girls is exacerbated in adolescence, as illustrated by the chart at left. Black girls who</w:t>
      </w:r>
    </w:p>
    <w:p w14:paraId="67331B8B" w14:textId="77777777" w:rsidR="0023415F" w:rsidRPr="00671F8C" w:rsidRDefault="0006279A" w:rsidP="0006279A">
      <w:pPr>
        <w:autoSpaceDE w:val="0"/>
        <w:autoSpaceDN w:val="0"/>
        <w:adjustRightInd w:val="0"/>
        <w:ind w:left="0" w:right="0"/>
        <w:rPr>
          <w:rFonts w:cs="AvenirLTStd-Book"/>
          <w:sz w:val="36"/>
          <w:szCs w:val="36"/>
        </w:rPr>
      </w:pPr>
      <w:r w:rsidRPr="00671F8C">
        <w:rPr>
          <w:rFonts w:cs="AvenirLTStd-Book"/>
          <w:sz w:val="36"/>
          <w:szCs w:val="36"/>
        </w:rPr>
        <w:t>enter the child welfare system as teens often do so as a result of “parent-child conflict” (rather than reports of specific abuse or neglect). Allegheny County Department of Human Services (DHS) has recently embarked on efforts to provide services and supports for families experiencing such conflict that will not necessitate the opening of a child welfare</w:t>
      </w:r>
      <w:r w:rsidR="0023415F" w:rsidRPr="00671F8C">
        <w:rPr>
          <w:rFonts w:cs="AvenirLTStd-Book"/>
          <w:sz w:val="36"/>
          <w:szCs w:val="36"/>
        </w:rPr>
        <w:t xml:space="preserve"> </w:t>
      </w:r>
      <w:r w:rsidRPr="00671F8C">
        <w:rPr>
          <w:rFonts w:cs="AvenirLTStd-Book"/>
          <w:sz w:val="36"/>
          <w:szCs w:val="36"/>
        </w:rPr>
        <w:t>or juvenile justice case and it is hoped that</w:t>
      </w:r>
      <w:r w:rsidR="0023415F" w:rsidRPr="00671F8C">
        <w:rPr>
          <w:rFonts w:cs="AvenirLTStd-Book"/>
          <w:sz w:val="36"/>
          <w:szCs w:val="36"/>
        </w:rPr>
        <w:t xml:space="preserve"> </w:t>
      </w:r>
      <w:r w:rsidRPr="00671F8C">
        <w:rPr>
          <w:rFonts w:cs="AvenirLTStd-Book"/>
          <w:sz w:val="36"/>
          <w:szCs w:val="36"/>
        </w:rPr>
        <w:t>these changes in policy and practice will shift</w:t>
      </w:r>
      <w:r w:rsidR="0023415F" w:rsidRPr="00671F8C">
        <w:rPr>
          <w:rFonts w:cs="AvenirLTStd-Book"/>
          <w:sz w:val="36"/>
          <w:szCs w:val="36"/>
        </w:rPr>
        <w:t xml:space="preserve"> </w:t>
      </w:r>
      <w:r w:rsidRPr="00671F8C">
        <w:rPr>
          <w:rFonts w:cs="AvenirLTStd-Book"/>
          <w:sz w:val="36"/>
          <w:szCs w:val="36"/>
        </w:rPr>
        <w:t>this pattern in the future.</w:t>
      </w:r>
    </w:p>
    <w:p w14:paraId="7E2F5815" w14:textId="77777777" w:rsidR="002C4EB2" w:rsidRPr="00671F8C" w:rsidRDefault="002C4EB2" w:rsidP="0006279A">
      <w:pPr>
        <w:autoSpaceDE w:val="0"/>
        <w:autoSpaceDN w:val="0"/>
        <w:adjustRightInd w:val="0"/>
        <w:ind w:left="0" w:right="0"/>
        <w:rPr>
          <w:rFonts w:cs="AvenirLTStd-Book"/>
          <w:sz w:val="36"/>
          <w:szCs w:val="36"/>
        </w:rPr>
      </w:pPr>
    </w:p>
    <w:p w14:paraId="14B82FD8" w14:textId="4D8B8CAF" w:rsidR="0023415F" w:rsidRPr="00671F8C" w:rsidRDefault="0023415F" w:rsidP="0023415F">
      <w:pPr>
        <w:autoSpaceDE w:val="0"/>
        <w:autoSpaceDN w:val="0"/>
        <w:adjustRightInd w:val="0"/>
        <w:ind w:left="0" w:right="0"/>
        <w:rPr>
          <w:rFonts w:cs="AvenirLTStd-Book"/>
          <w:sz w:val="36"/>
          <w:szCs w:val="36"/>
        </w:rPr>
      </w:pPr>
      <w:r w:rsidRPr="00671F8C">
        <w:rPr>
          <w:rFonts w:cs="AvenirLTStd-Book"/>
          <w:sz w:val="36"/>
          <w:szCs w:val="36"/>
        </w:rPr>
        <w:t>A higher proportion of child welfare-involved Black girls enter as teens:  2015 Placement Entries by Race and Age (estimated information)</w:t>
      </w:r>
    </w:p>
    <w:tbl>
      <w:tblPr>
        <w:tblStyle w:val="TableGrid"/>
        <w:tblpPr w:leftFromText="180" w:rightFromText="180" w:vertAnchor="text" w:horzAnchor="margin" w:tblpY="230"/>
        <w:tblW w:w="0" w:type="auto"/>
        <w:tblLook w:val="04A0" w:firstRow="1" w:lastRow="0" w:firstColumn="1" w:lastColumn="0" w:noHBand="0" w:noVBand="1"/>
      </w:tblPr>
      <w:tblGrid>
        <w:gridCol w:w="2155"/>
        <w:gridCol w:w="1890"/>
        <w:gridCol w:w="2070"/>
      </w:tblGrid>
      <w:tr w:rsidR="001F0E77" w:rsidRPr="00671F8C" w14:paraId="37A92D7D" w14:textId="77777777" w:rsidTr="0027046C">
        <w:tc>
          <w:tcPr>
            <w:tcW w:w="2155" w:type="dxa"/>
          </w:tcPr>
          <w:p w14:paraId="070A5FFD" w14:textId="77777777" w:rsidR="001F0E77" w:rsidRPr="00671F8C" w:rsidRDefault="001F0E77" w:rsidP="001F0E77">
            <w:pPr>
              <w:autoSpaceDE w:val="0"/>
              <w:autoSpaceDN w:val="0"/>
              <w:adjustRightInd w:val="0"/>
              <w:ind w:left="0" w:right="0"/>
              <w:rPr>
                <w:rFonts w:cs="AvenirLTStd-Book"/>
                <w:sz w:val="36"/>
                <w:szCs w:val="36"/>
              </w:rPr>
            </w:pPr>
            <w:r w:rsidRPr="00671F8C">
              <w:rPr>
                <w:rFonts w:cs="AvenirLTStd-Book"/>
                <w:sz w:val="36"/>
                <w:szCs w:val="36"/>
              </w:rPr>
              <w:t>Age, in years</w:t>
            </w:r>
          </w:p>
        </w:tc>
        <w:tc>
          <w:tcPr>
            <w:tcW w:w="1890" w:type="dxa"/>
          </w:tcPr>
          <w:p w14:paraId="34112E2C"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Black Girls</w:t>
            </w:r>
          </w:p>
        </w:tc>
        <w:tc>
          <w:tcPr>
            <w:tcW w:w="2070" w:type="dxa"/>
          </w:tcPr>
          <w:p w14:paraId="12252FD8"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White Girls</w:t>
            </w:r>
          </w:p>
        </w:tc>
      </w:tr>
      <w:tr w:rsidR="001F0E77" w:rsidRPr="00671F8C" w14:paraId="5A2B9E34" w14:textId="77777777" w:rsidTr="0027046C">
        <w:tc>
          <w:tcPr>
            <w:tcW w:w="2155" w:type="dxa"/>
          </w:tcPr>
          <w:p w14:paraId="7042DAD7" w14:textId="77777777" w:rsidR="001F0E77" w:rsidRPr="00671F8C" w:rsidRDefault="001F0E77" w:rsidP="001F0E77">
            <w:pPr>
              <w:autoSpaceDE w:val="0"/>
              <w:autoSpaceDN w:val="0"/>
              <w:adjustRightInd w:val="0"/>
              <w:ind w:left="0" w:right="0"/>
              <w:rPr>
                <w:rFonts w:cs="AvenirLTStd-Book"/>
                <w:sz w:val="36"/>
                <w:szCs w:val="36"/>
              </w:rPr>
            </w:pPr>
            <w:r w:rsidRPr="00671F8C">
              <w:rPr>
                <w:rFonts w:cs="AvenirLTStd-Book"/>
                <w:sz w:val="36"/>
                <w:szCs w:val="36"/>
              </w:rPr>
              <w:sym w:font="Symbol" w:char="F020"/>
            </w:r>
            <w:r w:rsidRPr="00671F8C">
              <w:rPr>
                <w:rFonts w:cs="AvenirLTStd-Book"/>
                <w:sz w:val="36"/>
                <w:szCs w:val="36"/>
              </w:rPr>
              <w:sym w:font="Symbol" w:char="F03C"/>
            </w:r>
            <w:r w:rsidRPr="00671F8C">
              <w:rPr>
                <w:rFonts w:cs="AvenirLTStd-Book"/>
                <w:sz w:val="36"/>
                <w:szCs w:val="36"/>
              </w:rPr>
              <w:t xml:space="preserve"> 1</w:t>
            </w:r>
          </w:p>
        </w:tc>
        <w:tc>
          <w:tcPr>
            <w:tcW w:w="1890" w:type="dxa"/>
          </w:tcPr>
          <w:p w14:paraId="4FD2606B"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15%</w:t>
            </w:r>
          </w:p>
        </w:tc>
        <w:tc>
          <w:tcPr>
            <w:tcW w:w="2070" w:type="dxa"/>
          </w:tcPr>
          <w:p w14:paraId="54C9BB84"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14%</w:t>
            </w:r>
          </w:p>
        </w:tc>
      </w:tr>
      <w:tr w:rsidR="001F0E77" w:rsidRPr="00671F8C" w14:paraId="6E7DC87A" w14:textId="77777777" w:rsidTr="0027046C">
        <w:tc>
          <w:tcPr>
            <w:tcW w:w="2155" w:type="dxa"/>
          </w:tcPr>
          <w:p w14:paraId="56611644" w14:textId="77777777" w:rsidR="001F0E77" w:rsidRPr="00671F8C" w:rsidRDefault="001F0E77" w:rsidP="001F0E77">
            <w:pPr>
              <w:autoSpaceDE w:val="0"/>
              <w:autoSpaceDN w:val="0"/>
              <w:adjustRightInd w:val="0"/>
              <w:ind w:left="0" w:right="0"/>
              <w:rPr>
                <w:rFonts w:cs="AvenirLTStd-Book"/>
                <w:sz w:val="36"/>
                <w:szCs w:val="36"/>
              </w:rPr>
            </w:pPr>
            <w:r w:rsidRPr="00671F8C">
              <w:rPr>
                <w:rFonts w:cs="AvenirLTStd-Book"/>
                <w:sz w:val="36"/>
                <w:szCs w:val="36"/>
              </w:rPr>
              <w:t>1-2</w:t>
            </w:r>
          </w:p>
        </w:tc>
        <w:tc>
          <w:tcPr>
            <w:tcW w:w="1890" w:type="dxa"/>
          </w:tcPr>
          <w:p w14:paraId="65A025B0"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9%</w:t>
            </w:r>
          </w:p>
        </w:tc>
        <w:tc>
          <w:tcPr>
            <w:tcW w:w="2070" w:type="dxa"/>
          </w:tcPr>
          <w:p w14:paraId="4BD2BBDC"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13%</w:t>
            </w:r>
          </w:p>
        </w:tc>
      </w:tr>
      <w:tr w:rsidR="001F0E77" w:rsidRPr="00671F8C" w14:paraId="486A33CB" w14:textId="77777777" w:rsidTr="0027046C">
        <w:tc>
          <w:tcPr>
            <w:tcW w:w="2155" w:type="dxa"/>
          </w:tcPr>
          <w:p w14:paraId="6A80DD30" w14:textId="77777777" w:rsidR="001F0E77" w:rsidRPr="00671F8C" w:rsidRDefault="001F0E77" w:rsidP="001F0E77">
            <w:pPr>
              <w:autoSpaceDE w:val="0"/>
              <w:autoSpaceDN w:val="0"/>
              <w:adjustRightInd w:val="0"/>
              <w:ind w:left="0" w:right="0"/>
              <w:rPr>
                <w:rFonts w:cs="AvenirLTStd-Book"/>
                <w:sz w:val="36"/>
                <w:szCs w:val="36"/>
              </w:rPr>
            </w:pPr>
            <w:r w:rsidRPr="00671F8C">
              <w:rPr>
                <w:rFonts w:cs="AvenirLTStd-Book"/>
                <w:sz w:val="36"/>
                <w:szCs w:val="36"/>
              </w:rPr>
              <w:t>3-5</w:t>
            </w:r>
          </w:p>
        </w:tc>
        <w:tc>
          <w:tcPr>
            <w:tcW w:w="1890" w:type="dxa"/>
          </w:tcPr>
          <w:p w14:paraId="6CB277CA"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11%</w:t>
            </w:r>
          </w:p>
        </w:tc>
        <w:tc>
          <w:tcPr>
            <w:tcW w:w="2070" w:type="dxa"/>
          </w:tcPr>
          <w:p w14:paraId="15AA7C2B"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15%</w:t>
            </w:r>
          </w:p>
        </w:tc>
      </w:tr>
      <w:tr w:rsidR="001F0E77" w:rsidRPr="00671F8C" w14:paraId="6F05BC64" w14:textId="77777777" w:rsidTr="0027046C">
        <w:tc>
          <w:tcPr>
            <w:tcW w:w="2155" w:type="dxa"/>
          </w:tcPr>
          <w:p w14:paraId="2D51D919" w14:textId="77777777" w:rsidR="001F0E77" w:rsidRPr="00671F8C" w:rsidRDefault="001F0E77" w:rsidP="001F0E77">
            <w:pPr>
              <w:autoSpaceDE w:val="0"/>
              <w:autoSpaceDN w:val="0"/>
              <w:adjustRightInd w:val="0"/>
              <w:ind w:left="0" w:right="0"/>
              <w:rPr>
                <w:rFonts w:cs="AvenirLTStd-Book"/>
                <w:sz w:val="36"/>
                <w:szCs w:val="36"/>
              </w:rPr>
            </w:pPr>
            <w:r w:rsidRPr="00671F8C">
              <w:rPr>
                <w:rFonts w:cs="AvenirLTStd-Book"/>
                <w:sz w:val="36"/>
                <w:szCs w:val="36"/>
              </w:rPr>
              <w:t>6-8</w:t>
            </w:r>
          </w:p>
        </w:tc>
        <w:tc>
          <w:tcPr>
            <w:tcW w:w="1890" w:type="dxa"/>
          </w:tcPr>
          <w:p w14:paraId="38027291"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10%</w:t>
            </w:r>
          </w:p>
        </w:tc>
        <w:tc>
          <w:tcPr>
            <w:tcW w:w="2070" w:type="dxa"/>
          </w:tcPr>
          <w:p w14:paraId="50F20063"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15%</w:t>
            </w:r>
          </w:p>
        </w:tc>
      </w:tr>
      <w:tr w:rsidR="001F0E77" w:rsidRPr="00671F8C" w14:paraId="748EE1A6" w14:textId="77777777" w:rsidTr="0027046C">
        <w:tc>
          <w:tcPr>
            <w:tcW w:w="2155" w:type="dxa"/>
          </w:tcPr>
          <w:p w14:paraId="4A192DC8" w14:textId="77777777" w:rsidR="001F0E77" w:rsidRPr="00671F8C" w:rsidRDefault="001F0E77" w:rsidP="001F0E77">
            <w:pPr>
              <w:autoSpaceDE w:val="0"/>
              <w:autoSpaceDN w:val="0"/>
              <w:adjustRightInd w:val="0"/>
              <w:ind w:left="0" w:right="0"/>
              <w:rPr>
                <w:rFonts w:cs="AvenirLTStd-Book"/>
                <w:sz w:val="36"/>
                <w:szCs w:val="36"/>
              </w:rPr>
            </w:pPr>
            <w:r w:rsidRPr="00671F8C">
              <w:rPr>
                <w:rFonts w:cs="AvenirLTStd-Book"/>
                <w:sz w:val="36"/>
                <w:szCs w:val="36"/>
              </w:rPr>
              <w:t>9-11</w:t>
            </w:r>
          </w:p>
        </w:tc>
        <w:tc>
          <w:tcPr>
            <w:tcW w:w="1890" w:type="dxa"/>
          </w:tcPr>
          <w:p w14:paraId="42FE2966"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6%</w:t>
            </w:r>
          </w:p>
        </w:tc>
        <w:tc>
          <w:tcPr>
            <w:tcW w:w="2070" w:type="dxa"/>
          </w:tcPr>
          <w:p w14:paraId="2B86FC6E"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13%</w:t>
            </w:r>
          </w:p>
        </w:tc>
      </w:tr>
      <w:tr w:rsidR="001F0E77" w:rsidRPr="00671F8C" w14:paraId="10B2737A" w14:textId="77777777" w:rsidTr="0027046C">
        <w:tc>
          <w:tcPr>
            <w:tcW w:w="2155" w:type="dxa"/>
          </w:tcPr>
          <w:p w14:paraId="28738768" w14:textId="77777777" w:rsidR="001F0E77" w:rsidRPr="00671F8C" w:rsidRDefault="001F0E77" w:rsidP="001F0E77">
            <w:pPr>
              <w:autoSpaceDE w:val="0"/>
              <w:autoSpaceDN w:val="0"/>
              <w:adjustRightInd w:val="0"/>
              <w:ind w:left="0" w:right="0"/>
              <w:rPr>
                <w:rFonts w:cs="AvenirLTStd-Book"/>
                <w:sz w:val="36"/>
                <w:szCs w:val="36"/>
              </w:rPr>
            </w:pPr>
            <w:r w:rsidRPr="00671F8C">
              <w:rPr>
                <w:rFonts w:cs="AvenirLTStd-Book"/>
                <w:sz w:val="36"/>
                <w:szCs w:val="36"/>
              </w:rPr>
              <w:t>12-14</w:t>
            </w:r>
          </w:p>
        </w:tc>
        <w:tc>
          <w:tcPr>
            <w:tcW w:w="1890" w:type="dxa"/>
          </w:tcPr>
          <w:p w14:paraId="731E5C0C"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17%</w:t>
            </w:r>
          </w:p>
        </w:tc>
        <w:tc>
          <w:tcPr>
            <w:tcW w:w="2070" w:type="dxa"/>
          </w:tcPr>
          <w:p w14:paraId="6EBE2C32"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13%</w:t>
            </w:r>
          </w:p>
        </w:tc>
      </w:tr>
      <w:tr w:rsidR="001F0E77" w:rsidRPr="00671F8C" w14:paraId="7D84F1B1" w14:textId="77777777" w:rsidTr="0027046C">
        <w:tc>
          <w:tcPr>
            <w:tcW w:w="2155" w:type="dxa"/>
          </w:tcPr>
          <w:p w14:paraId="2904C5CB" w14:textId="77777777" w:rsidR="001F0E77" w:rsidRPr="00671F8C" w:rsidRDefault="001F0E77" w:rsidP="001F0E77">
            <w:pPr>
              <w:autoSpaceDE w:val="0"/>
              <w:autoSpaceDN w:val="0"/>
              <w:adjustRightInd w:val="0"/>
              <w:ind w:left="0" w:right="0"/>
              <w:rPr>
                <w:rFonts w:cs="AvenirLTStd-Book"/>
                <w:sz w:val="36"/>
                <w:szCs w:val="36"/>
              </w:rPr>
            </w:pPr>
            <w:r w:rsidRPr="00671F8C">
              <w:rPr>
                <w:rFonts w:cs="AvenirLTStd-Book"/>
                <w:sz w:val="36"/>
                <w:szCs w:val="36"/>
              </w:rPr>
              <w:t>15-17</w:t>
            </w:r>
          </w:p>
        </w:tc>
        <w:tc>
          <w:tcPr>
            <w:tcW w:w="1890" w:type="dxa"/>
          </w:tcPr>
          <w:p w14:paraId="3724D89C"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26%</w:t>
            </w:r>
          </w:p>
        </w:tc>
        <w:tc>
          <w:tcPr>
            <w:tcW w:w="2070" w:type="dxa"/>
          </w:tcPr>
          <w:p w14:paraId="1B96A6AD"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18%</w:t>
            </w:r>
          </w:p>
        </w:tc>
      </w:tr>
      <w:tr w:rsidR="001F0E77" w:rsidRPr="00671F8C" w14:paraId="6A2D6AD3" w14:textId="77777777" w:rsidTr="0027046C">
        <w:tc>
          <w:tcPr>
            <w:tcW w:w="2155" w:type="dxa"/>
          </w:tcPr>
          <w:p w14:paraId="70391200" w14:textId="77777777" w:rsidR="001F0E77" w:rsidRPr="00671F8C" w:rsidRDefault="001F0E77" w:rsidP="001F0E77">
            <w:pPr>
              <w:autoSpaceDE w:val="0"/>
              <w:autoSpaceDN w:val="0"/>
              <w:adjustRightInd w:val="0"/>
              <w:ind w:left="0" w:right="0"/>
              <w:rPr>
                <w:rFonts w:cs="AvenirLTStd-Book"/>
                <w:sz w:val="36"/>
                <w:szCs w:val="36"/>
              </w:rPr>
            </w:pPr>
            <w:r w:rsidRPr="00671F8C">
              <w:rPr>
                <w:rFonts w:cs="AvenirLTStd-Book"/>
                <w:sz w:val="36"/>
                <w:szCs w:val="36"/>
              </w:rPr>
              <w:t>18 +</w:t>
            </w:r>
          </w:p>
        </w:tc>
        <w:tc>
          <w:tcPr>
            <w:tcW w:w="1890" w:type="dxa"/>
          </w:tcPr>
          <w:p w14:paraId="58749032"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6%</w:t>
            </w:r>
          </w:p>
        </w:tc>
        <w:tc>
          <w:tcPr>
            <w:tcW w:w="2070" w:type="dxa"/>
          </w:tcPr>
          <w:p w14:paraId="0ACCB44B" w14:textId="77777777" w:rsidR="001F0E77" w:rsidRPr="00671F8C" w:rsidRDefault="001F0E77" w:rsidP="001F0E77">
            <w:pPr>
              <w:autoSpaceDE w:val="0"/>
              <w:autoSpaceDN w:val="0"/>
              <w:adjustRightInd w:val="0"/>
              <w:ind w:left="0" w:right="0"/>
              <w:jc w:val="center"/>
              <w:rPr>
                <w:rFonts w:cs="AvenirLTStd-Book"/>
                <w:sz w:val="36"/>
                <w:szCs w:val="36"/>
              </w:rPr>
            </w:pPr>
            <w:r w:rsidRPr="00671F8C">
              <w:rPr>
                <w:rFonts w:cs="AvenirLTStd-Book"/>
                <w:sz w:val="36"/>
                <w:szCs w:val="36"/>
              </w:rPr>
              <w:t>1%</w:t>
            </w:r>
          </w:p>
        </w:tc>
      </w:tr>
    </w:tbl>
    <w:p w14:paraId="7F571C30" w14:textId="77777777" w:rsidR="0023415F" w:rsidRPr="00671F8C" w:rsidRDefault="0023415F" w:rsidP="0023415F">
      <w:pPr>
        <w:autoSpaceDE w:val="0"/>
        <w:autoSpaceDN w:val="0"/>
        <w:adjustRightInd w:val="0"/>
        <w:ind w:left="0" w:right="0"/>
        <w:rPr>
          <w:rFonts w:cs="AvenirLTStd-Book"/>
          <w:sz w:val="36"/>
          <w:szCs w:val="36"/>
        </w:rPr>
      </w:pPr>
    </w:p>
    <w:p w14:paraId="4EAD47B5" w14:textId="77777777" w:rsidR="0023415F" w:rsidRPr="00671F8C" w:rsidRDefault="0023415F" w:rsidP="0023415F">
      <w:pPr>
        <w:autoSpaceDE w:val="0"/>
        <w:autoSpaceDN w:val="0"/>
        <w:adjustRightInd w:val="0"/>
        <w:ind w:left="0" w:right="0"/>
        <w:rPr>
          <w:rFonts w:cs="AvenirLTStd-Book"/>
          <w:sz w:val="36"/>
          <w:szCs w:val="36"/>
        </w:rPr>
      </w:pPr>
    </w:p>
    <w:p w14:paraId="0717D7B6" w14:textId="77777777" w:rsidR="0023415F" w:rsidRPr="00671F8C" w:rsidRDefault="0023415F" w:rsidP="0023415F">
      <w:pPr>
        <w:autoSpaceDE w:val="0"/>
        <w:autoSpaceDN w:val="0"/>
        <w:adjustRightInd w:val="0"/>
        <w:ind w:left="0" w:right="0"/>
        <w:rPr>
          <w:rFonts w:ascii="AvenirLTStd-BookOblique" w:hAnsi="AvenirLTStd-BookOblique" w:cs="AvenirLTStd-BookOblique"/>
          <w:i/>
          <w:iCs/>
          <w:sz w:val="36"/>
          <w:szCs w:val="36"/>
        </w:rPr>
      </w:pPr>
    </w:p>
    <w:p w14:paraId="38BB2321" w14:textId="77777777" w:rsidR="0023415F" w:rsidRPr="00671F8C" w:rsidRDefault="0023415F" w:rsidP="0023415F">
      <w:pPr>
        <w:autoSpaceDE w:val="0"/>
        <w:autoSpaceDN w:val="0"/>
        <w:adjustRightInd w:val="0"/>
        <w:ind w:left="0" w:right="0"/>
        <w:rPr>
          <w:rFonts w:ascii="AvenirLTStd-BookOblique" w:hAnsi="AvenirLTStd-BookOblique" w:cs="AvenirLTStd-BookOblique"/>
          <w:i/>
          <w:iCs/>
          <w:sz w:val="36"/>
          <w:szCs w:val="36"/>
        </w:rPr>
      </w:pPr>
    </w:p>
    <w:p w14:paraId="7E3F83CC" w14:textId="77777777" w:rsidR="0023415F" w:rsidRPr="00671F8C" w:rsidRDefault="0023415F" w:rsidP="0023415F">
      <w:pPr>
        <w:autoSpaceDE w:val="0"/>
        <w:autoSpaceDN w:val="0"/>
        <w:adjustRightInd w:val="0"/>
        <w:ind w:left="0" w:right="0"/>
        <w:rPr>
          <w:rFonts w:ascii="AvenirLTStd-BookOblique" w:hAnsi="AvenirLTStd-BookOblique" w:cs="AvenirLTStd-BookOblique"/>
          <w:i/>
          <w:iCs/>
          <w:sz w:val="36"/>
          <w:szCs w:val="36"/>
        </w:rPr>
      </w:pPr>
    </w:p>
    <w:p w14:paraId="65B02F01" w14:textId="77777777" w:rsidR="0023415F" w:rsidRPr="00671F8C" w:rsidRDefault="0023415F" w:rsidP="0023415F">
      <w:pPr>
        <w:autoSpaceDE w:val="0"/>
        <w:autoSpaceDN w:val="0"/>
        <w:adjustRightInd w:val="0"/>
        <w:ind w:left="0" w:right="0"/>
        <w:rPr>
          <w:rFonts w:ascii="AvenirLTStd-BookOblique" w:hAnsi="AvenirLTStd-BookOblique" w:cs="AvenirLTStd-BookOblique"/>
          <w:i/>
          <w:iCs/>
          <w:sz w:val="36"/>
          <w:szCs w:val="36"/>
        </w:rPr>
      </w:pPr>
    </w:p>
    <w:p w14:paraId="330829FB" w14:textId="77777777" w:rsidR="0023415F" w:rsidRPr="00671F8C" w:rsidRDefault="0023415F" w:rsidP="0023415F">
      <w:pPr>
        <w:autoSpaceDE w:val="0"/>
        <w:autoSpaceDN w:val="0"/>
        <w:adjustRightInd w:val="0"/>
        <w:ind w:left="0" w:right="0"/>
        <w:rPr>
          <w:rFonts w:ascii="AvenirLTStd-BookOblique" w:hAnsi="AvenirLTStd-BookOblique" w:cs="AvenirLTStd-BookOblique"/>
          <w:i/>
          <w:iCs/>
          <w:sz w:val="36"/>
          <w:szCs w:val="36"/>
        </w:rPr>
      </w:pPr>
    </w:p>
    <w:p w14:paraId="5B3F5C3F" w14:textId="77777777" w:rsidR="0023415F" w:rsidRPr="00671F8C" w:rsidRDefault="0023415F" w:rsidP="0023415F">
      <w:pPr>
        <w:autoSpaceDE w:val="0"/>
        <w:autoSpaceDN w:val="0"/>
        <w:adjustRightInd w:val="0"/>
        <w:ind w:left="0" w:right="0"/>
        <w:rPr>
          <w:rFonts w:ascii="AvenirLTStd-BookOblique" w:hAnsi="AvenirLTStd-BookOblique" w:cs="AvenirLTStd-BookOblique"/>
          <w:i/>
          <w:iCs/>
          <w:sz w:val="36"/>
          <w:szCs w:val="36"/>
        </w:rPr>
      </w:pPr>
    </w:p>
    <w:p w14:paraId="28C2C377" w14:textId="77777777" w:rsidR="0023415F" w:rsidRPr="00671F8C" w:rsidRDefault="0023415F" w:rsidP="0023415F">
      <w:pPr>
        <w:autoSpaceDE w:val="0"/>
        <w:autoSpaceDN w:val="0"/>
        <w:adjustRightInd w:val="0"/>
        <w:ind w:left="0" w:right="0"/>
        <w:rPr>
          <w:rFonts w:ascii="AvenirLTStd-BookOblique" w:hAnsi="AvenirLTStd-BookOblique" w:cs="AvenirLTStd-BookOblique"/>
          <w:i/>
          <w:iCs/>
          <w:sz w:val="36"/>
          <w:szCs w:val="36"/>
        </w:rPr>
      </w:pPr>
    </w:p>
    <w:p w14:paraId="52D17942" w14:textId="77777777" w:rsidR="0023415F" w:rsidRPr="00671F8C" w:rsidRDefault="0023415F" w:rsidP="0023415F">
      <w:pPr>
        <w:autoSpaceDE w:val="0"/>
        <w:autoSpaceDN w:val="0"/>
        <w:adjustRightInd w:val="0"/>
        <w:ind w:left="0" w:right="0"/>
        <w:rPr>
          <w:rFonts w:ascii="AvenirLTStd-BookOblique" w:hAnsi="AvenirLTStd-BookOblique" w:cs="AvenirLTStd-BookOblique"/>
          <w:i/>
          <w:iCs/>
          <w:sz w:val="36"/>
          <w:szCs w:val="36"/>
        </w:rPr>
      </w:pPr>
    </w:p>
    <w:p w14:paraId="4925A853" w14:textId="77777777" w:rsidR="0023415F" w:rsidRPr="00671F8C" w:rsidRDefault="0023415F" w:rsidP="0023415F">
      <w:pPr>
        <w:autoSpaceDE w:val="0"/>
        <w:autoSpaceDN w:val="0"/>
        <w:adjustRightInd w:val="0"/>
        <w:ind w:left="0" w:right="0"/>
        <w:rPr>
          <w:rFonts w:ascii="AvenirLTStd-BookOblique" w:hAnsi="AvenirLTStd-BookOblique" w:cs="AvenirLTStd-BookOblique"/>
          <w:i/>
          <w:iCs/>
          <w:sz w:val="36"/>
          <w:szCs w:val="36"/>
        </w:rPr>
      </w:pPr>
    </w:p>
    <w:p w14:paraId="659CBE8A" w14:textId="77777777" w:rsidR="008B6614" w:rsidRPr="00671F8C" w:rsidRDefault="0023415F" w:rsidP="0023415F">
      <w:pPr>
        <w:autoSpaceDE w:val="0"/>
        <w:autoSpaceDN w:val="0"/>
        <w:adjustRightInd w:val="0"/>
        <w:ind w:left="0" w:right="0"/>
        <w:rPr>
          <w:rFonts w:ascii="AvenirLTStd-BookOblique" w:hAnsi="AvenirLTStd-BookOblique" w:cs="AvenirLTStd-BookOblique"/>
          <w:i/>
          <w:iCs/>
          <w:sz w:val="36"/>
          <w:szCs w:val="36"/>
        </w:rPr>
      </w:pPr>
      <w:r w:rsidRPr="00671F8C">
        <w:rPr>
          <w:rFonts w:ascii="AvenirLTStd-BookOblique" w:hAnsi="AvenirLTStd-BookOblique" w:cs="AvenirLTStd-BookOblique"/>
          <w:i/>
          <w:iCs/>
          <w:sz w:val="36"/>
          <w:szCs w:val="36"/>
        </w:rPr>
        <w:t>Source: Allegheny County Department of Human Services (2016).</w:t>
      </w:r>
    </w:p>
    <w:p w14:paraId="35C17B5B" w14:textId="77777777" w:rsidR="00DA728D" w:rsidRPr="00671F8C" w:rsidRDefault="00DA728D" w:rsidP="00DA728D">
      <w:pPr>
        <w:autoSpaceDE w:val="0"/>
        <w:autoSpaceDN w:val="0"/>
        <w:adjustRightInd w:val="0"/>
        <w:ind w:left="0" w:right="0"/>
        <w:rPr>
          <w:rFonts w:cs="AvenirLTStd-Book"/>
          <w:sz w:val="36"/>
          <w:szCs w:val="36"/>
        </w:rPr>
      </w:pPr>
      <w:r w:rsidRPr="00671F8C">
        <w:rPr>
          <w:rFonts w:cs="AvenirLTStd-Book"/>
          <w:sz w:val="36"/>
          <w:szCs w:val="36"/>
        </w:rPr>
        <w:t>Black girls involved in child welfare as adolescents are often placed in congregate care facilities, such as group homes or other institutional facilities. Placement in congregate</w:t>
      </w:r>
    </w:p>
    <w:p w14:paraId="5AA62A06" w14:textId="77777777" w:rsidR="00DA728D" w:rsidRPr="00671F8C" w:rsidRDefault="00DA728D" w:rsidP="00DA728D">
      <w:pPr>
        <w:autoSpaceDE w:val="0"/>
        <w:autoSpaceDN w:val="0"/>
        <w:adjustRightInd w:val="0"/>
        <w:ind w:left="0" w:right="0"/>
        <w:rPr>
          <w:rFonts w:cs="AvenirLTStd-Book"/>
          <w:sz w:val="36"/>
          <w:szCs w:val="36"/>
        </w:rPr>
      </w:pPr>
      <w:r w:rsidRPr="00671F8C">
        <w:rPr>
          <w:rFonts w:cs="AvenirLTStd-Book"/>
          <w:sz w:val="36"/>
          <w:szCs w:val="36"/>
        </w:rPr>
        <w:t>care is associated with worse outcomes for girls, including subsequent justice system involvement.</w:t>
      </w:r>
      <w:r w:rsidRPr="00671F8C">
        <w:rPr>
          <w:rFonts w:cs="AvenirLTStd-Book"/>
          <w:sz w:val="36"/>
          <w:szCs w:val="36"/>
          <w:vertAlign w:val="superscript"/>
        </w:rPr>
        <w:t xml:space="preserve">19 </w:t>
      </w:r>
      <w:r w:rsidRPr="00671F8C">
        <w:rPr>
          <w:rFonts w:cs="AvenirLTStd-Book"/>
          <w:sz w:val="36"/>
          <w:szCs w:val="36"/>
        </w:rPr>
        <w:t>Allegheny County Department of Human Services has significantly reduced</w:t>
      </w:r>
    </w:p>
    <w:p w14:paraId="33A70B76" w14:textId="77777777" w:rsidR="00DA728D" w:rsidRPr="00671F8C" w:rsidRDefault="00DA728D" w:rsidP="00DA728D">
      <w:pPr>
        <w:autoSpaceDE w:val="0"/>
        <w:autoSpaceDN w:val="0"/>
        <w:adjustRightInd w:val="0"/>
        <w:ind w:left="0" w:right="0"/>
        <w:rPr>
          <w:rFonts w:cs="AvenirLTStd-Book"/>
          <w:sz w:val="36"/>
          <w:szCs w:val="36"/>
        </w:rPr>
      </w:pPr>
      <w:r w:rsidRPr="00671F8C">
        <w:rPr>
          <w:rFonts w:cs="AvenirLTStd-Book"/>
          <w:sz w:val="36"/>
          <w:szCs w:val="36"/>
        </w:rPr>
        <w:t>the number of youth in congregate care in recent years.</w:t>
      </w:r>
    </w:p>
    <w:p w14:paraId="4526C1B4" w14:textId="77777777" w:rsidR="00DA728D" w:rsidRPr="00671F8C" w:rsidRDefault="00DA728D" w:rsidP="0023415F">
      <w:pPr>
        <w:autoSpaceDE w:val="0"/>
        <w:autoSpaceDN w:val="0"/>
        <w:adjustRightInd w:val="0"/>
        <w:ind w:left="0" w:right="0"/>
        <w:rPr>
          <w:rFonts w:ascii="AvenirLTStd-BookOblique" w:hAnsi="AvenirLTStd-BookOblique" w:cs="AvenirLTStd-BookOblique"/>
          <w:i/>
          <w:iCs/>
          <w:sz w:val="36"/>
          <w:szCs w:val="36"/>
        </w:rPr>
      </w:pPr>
    </w:p>
    <w:p w14:paraId="3D5B7EE2" w14:textId="12D3A864" w:rsidR="008B6614" w:rsidRPr="00671F8C" w:rsidRDefault="008B6614" w:rsidP="008B6614">
      <w:pPr>
        <w:autoSpaceDE w:val="0"/>
        <w:autoSpaceDN w:val="0"/>
        <w:adjustRightInd w:val="0"/>
        <w:ind w:left="0" w:right="0"/>
        <w:rPr>
          <w:rFonts w:cs="AvenirLTStd-Book"/>
          <w:sz w:val="36"/>
          <w:szCs w:val="36"/>
        </w:rPr>
      </w:pPr>
      <w:r w:rsidRPr="00671F8C">
        <w:rPr>
          <w:rFonts w:cs="AvenirLTStd-Book"/>
          <w:sz w:val="36"/>
          <w:szCs w:val="36"/>
        </w:rPr>
        <w:t>A higher percentage of Black girls are in congregate care</w:t>
      </w:r>
      <w:r w:rsidRPr="00671F8C">
        <w:rPr>
          <w:rFonts w:cs="AvenirLTStd-Book"/>
          <w:sz w:val="36"/>
          <w:szCs w:val="36"/>
          <w:vertAlign w:val="superscript"/>
        </w:rPr>
        <w:t>20</w:t>
      </w:r>
      <w:r w:rsidRPr="00671F8C">
        <w:rPr>
          <w:rFonts w:cs="AvenirLTStd-Book"/>
          <w:sz w:val="36"/>
          <w:szCs w:val="36"/>
        </w:rPr>
        <w:t>:</w:t>
      </w:r>
    </w:p>
    <w:p w14:paraId="39E4AF0E" w14:textId="1F73EA88" w:rsidR="008B6614" w:rsidRPr="00671F8C" w:rsidRDefault="008B6614" w:rsidP="008B6614">
      <w:pPr>
        <w:autoSpaceDE w:val="0"/>
        <w:autoSpaceDN w:val="0"/>
        <w:adjustRightInd w:val="0"/>
        <w:ind w:left="0" w:right="0"/>
        <w:rPr>
          <w:rFonts w:cs="AvenirLTStd-Book"/>
          <w:sz w:val="36"/>
          <w:szCs w:val="36"/>
        </w:rPr>
      </w:pPr>
      <w:r w:rsidRPr="00671F8C">
        <w:rPr>
          <w:rFonts w:cs="AvenirLTStd-Book"/>
          <w:sz w:val="36"/>
          <w:szCs w:val="36"/>
        </w:rPr>
        <w:t>Placement Type by Race 2015 Placement Entries Girls 12-17 Years Old</w:t>
      </w:r>
    </w:p>
    <w:p w14:paraId="2C476F6F" w14:textId="77777777" w:rsidR="008B6614" w:rsidRPr="00671F8C" w:rsidRDefault="008B6614" w:rsidP="008B6614">
      <w:pPr>
        <w:autoSpaceDE w:val="0"/>
        <w:autoSpaceDN w:val="0"/>
        <w:adjustRightInd w:val="0"/>
        <w:ind w:left="0" w:right="0"/>
        <w:rPr>
          <w:rFonts w:cs="AvenirLTStd-Book"/>
          <w:sz w:val="18"/>
          <w:szCs w:val="18"/>
        </w:rPr>
      </w:pPr>
    </w:p>
    <w:tbl>
      <w:tblPr>
        <w:tblStyle w:val="TableGrid"/>
        <w:tblpPr w:leftFromText="180" w:rightFromText="180" w:vertAnchor="text" w:horzAnchor="margin" w:tblpY="160"/>
        <w:tblW w:w="9355" w:type="dxa"/>
        <w:tblLook w:val="04A0" w:firstRow="1" w:lastRow="0" w:firstColumn="1" w:lastColumn="0" w:noHBand="0" w:noVBand="1"/>
      </w:tblPr>
      <w:tblGrid>
        <w:gridCol w:w="3235"/>
        <w:gridCol w:w="2790"/>
        <w:gridCol w:w="3330"/>
      </w:tblGrid>
      <w:tr w:rsidR="008B6614" w:rsidRPr="00671F8C" w14:paraId="3227AFF5" w14:textId="77777777" w:rsidTr="001F0E77">
        <w:tc>
          <w:tcPr>
            <w:tcW w:w="3235" w:type="dxa"/>
          </w:tcPr>
          <w:p w14:paraId="64008049" w14:textId="6278A25C" w:rsidR="008B6614" w:rsidRPr="00671F8C" w:rsidRDefault="008B6614" w:rsidP="001F0E77">
            <w:pPr>
              <w:autoSpaceDE w:val="0"/>
              <w:autoSpaceDN w:val="0"/>
              <w:adjustRightInd w:val="0"/>
              <w:ind w:left="0" w:right="0"/>
              <w:rPr>
                <w:rFonts w:cs="AvenirLTStd-Book"/>
                <w:sz w:val="36"/>
                <w:szCs w:val="36"/>
              </w:rPr>
            </w:pPr>
          </w:p>
        </w:tc>
        <w:tc>
          <w:tcPr>
            <w:tcW w:w="2790" w:type="dxa"/>
          </w:tcPr>
          <w:p w14:paraId="0246694F" w14:textId="77777777" w:rsidR="008B6614" w:rsidRPr="00671F8C" w:rsidRDefault="008B6614" w:rsidP="001F0E77">
            <w:pPr>
              <w:autoSpaceDE w:val="0"/>
              <w:autoSpaceDN w:val="0"/>
              <w:adjustRightInd w:val="0"/>
              <w:ind w:left="0" w:right="0"/>
              <w:jc w:val="center"/>
              <w:rPr>
                <w:rFonts w:cs="AvenirLTStd-Book"/>
                <w:sz w:val="36"/>
                <w:szCs w:val="36"/>
              </w:rPr>
            </w:pPr>
            <w:r w:rsidRPr="00671F8C">
              <w:rPr>
                <w:rFonts w:cs="AvenirLTStd-Book"/>
                <w:sz w:val="36"/>
                <w:szCs w:val="36"/>
              </w:rPr>
              <w:t>Black Girls n =99</w:t>
            </w:r>
          </w:p>
        </w:tc>
        <w:tc>
          <w:tcPr>
            <w:tcW w:w="3330" w:type="dxa"/>
          </w:tcPr>
          <w:p w14:paraId="6242A7AE" w14:textId="77777777" w:rsidR="008B6614" w:rsidRPr="00671F8C" w:rsidRDefault="008B6614" w:rsidP="001F0E77">
            <w:pPr>
              <w:autoSpaceDE w:val="0"/>
              <w:autoSpaceDN w:val="0"/>
              <w:adjustRightInd w:val="0"/>
              <w:ind w:left="0" w:right="0"/>
              <w:jc w:val="center"/>
              <w:rPr>
                <w:rFonts w:cs="AvenirLTStd-Book"/>
                <w:sz w:val="36"/>
                <w:szCs w:val="36"/>
              </w:rPr>
            </w:pPr>
            <w:r w:rsidRPr="00671F8C">
              <w:rPr>
                <w:rFonts w:cs="AvenirLTStd-Book"/>
                <w:sz w:val="36"/>
                <w:szCs w:val="36"/>
              </w:rPr>
              <w:t>White Girls n = 99</w:t>
            </w:r>
          </w:p>
        </w:tc>
      </w:tr>
      <w:tr w:rsidR="008B6614" w:rsidRPr="00671F8C" w14:paraId="77E53944" w14:textId="77777777" w:rsidTr="001F0E77">
        <w:tc>
          <w:tcPr>
            <w:tcW w:w="3235" w:type="dxa"/>
          </w:tcPr>
          <w:p w14:paraId="37960A25" w14:textId="77777777" w:rsidR="008B6614" w:rsidRPr="00671F8C" w:rsidRDefault="008B6614" w:rsidP="001F0E77">
            <w:pPr>
              <w:autoSpaceDE w:val="0"/>
              <w:autoSpaceDN w:val="0"/>
              <w:adjustRightInd w:val="0"/>
              <w:ind w:left="0" w:right="0"/>
              <w:rPr>
                <w:rFonts w:cs="AvenirLTStd-Book"/>
                <w:sz w:val="36"/>
                <w:szCs w:val="36"/>
              </w:rPr>
            </w:pPr>
            <w:r w:rsidRPr="00671F8C">
              <w:rPr>
                <w:rFonts w:cs="AvenirLTStd-Book"/>
                <w:sz w:val="36"/>
                <w:szCs w:val="36"/>
              </w:rPr>
              <w:t>Kinship Care</w:t>
            </w:r>
          </w:p>
        </w:tc>
        <w:tc>
          <w:tcPr>
            <w:tcW w:w="2790" w:type="dxa"/>
          </w:tcPr>
          <w:p w14:paraId="120FF381" w14:textId="77777777" w:rsidR="008B6614" w:rsidRPr="00671F8C" w:rsidRDefault="008B6614" w:rsidP="001F0E77">
            <w:pPr>
              <w:autoSpaceDE w:val="0"/>
              <w:autoSpaceDN w:val="0"/>
              <w:adjustRightInd w:val="0"/>
              <w:ind w:left="0" w:right="0"/>
              <w:jc w:val="center"/>
              <w:rPr>
                <w:rFonts w:cs="AvenirLTStd-Book"/>
                <w:sz w:val="36"/>
                <w:szCs w:val="36"/>
              </w:rPr>
            </w:pPr>
            <w:r w:rsidRPr="00671F8C">
              <w:rPr>
                <w:rFonts w:cs="AvenirLTStd-Book"/>
                <w:sz w:val="36"/>
                <w:szCs w:val="36"/>
              </w:rPr>
              <w:t>52</w:t>
            </w:r>
          </w:p>
        </w:tc>
        <w:tc>
          <w:tcPr>
            <w:tcW w:w="3330" w:type="dxa"/>
          </w:tcPr>
          <w:p w14:paraId="08FD48F9" w14:textId="77777777" w:rsidR="008B6614" w:rsidRPr="00671F8C" w:rsidRDefault="008B6614" w:rsidP="001F0E77">
            <w:pPr>
              <w:autoSpaceDE w:val="0"/>
              <w:autoSpaceDN w:val="0"/>
              <w:adjustRightInd w:val="0"/>
              <w:ind w:left="0" w:right="0"/>
              <w:jc w:val="center"/>
              <w:rPr>
                <w:rFonts w:cs="AvenirLTStd-Book"/>
                <w:sz w:val="36"/>
                <w:szCs w:val="36"/>
              </w:rPr>
            </w:pPr>
            <w:r w:rsidRPr="00671F8C">
              <w:rPr>
                <w:rFonts w:cs="AvenirLTStd-Book"/>
                <w:sz w:val="36"/>
                <w:szCs w:val="36"/>
              </w:rPr>
              <w:t>26</w:t>
            </w:r>
          </w:p>
        </w:tc>
      </w:tr>
      <w:tr w:rsidR="008B6614" w:rsidRPr="00671F8C" w14:paraId="30501580" w14:textId="77777777" w:rsidTr="001F0E77">
        <w:tc>
          <w:tcPr>
            <w:tcW w:w="3235" w:type="dxa"/>
          </w:tcPr>
          <w:p w14:paraId="2FD2EA7A" w14:textId="77777777" w:rsidR="008B6614" w:rsidRPr="00671F8C" w:rsidRDefault="008B6614" w:rsidP="001F0E77">
            <w:pPr>
              <w:autoSpaceDE w:val="0"/>
              <w:autoSpaceDN w:val="0"/>
              <w:adjustRightInd w:val="0"/>
              <w:ind w:left="0" w:right="0"/>
              <w:rPr>
                <w:rFonts w:cs="AvenirLTStd-Book"/>
                <w:sz w:val="36"/>
                <w:szCs w:val="36"/>
              </w:rPr>
            </w:pPr>
            <w:r w:rsidRPr="00671F8C">
              <w:rPr>
                <w:rFonts w:cs="AvenirLTStd-Book"/>
                <w:sz w:val="36"/>
                <w:szCs w:val="36"/>
              </w:rPr>
              <w:t>Foster Care</w:t>
            </w:r>
          </w:p>
        </w:tc>
        <w:tc>
          <w:tcPr>
            <w:tcW w:w="2790" w:type="dxa"/>
          </w:tcPr>
          <w:p w14:paraId="497A1F10" w14:textId="77777777" w:rsidR="008B6614" w:rsidRPr="00671F8C" w:rsidRDefault="008B6614" w:rsidP="001F0E77">
            <w:pPr>
              <w:autoSpaceDE w:val="0"/>
              <w:autoSpaceDN w:val="0"/>
              <w:adjustRightInd w:val="0"/>
              <w:ind w:left="0" w:right="0"/>
              <w:jc w:val="center"/>
              <w:rPr>
                <w:rFonts w:cs="AvenirLTStd-Book"/>
                <w:sz w:val="36"/>
                <w:szCs w:val="36"/>
              </w:rPr>
            </w:pPr>
            <w:r w:rsidRPr="00671F8C">
              <w:rPr>
                <w:rFonts w:cs="AvenirLTStd-Book"/>
                <w:sz w:val="36"/>
                <w:szCs w:val="36"/>
              </w:rPr>
              <w:t>15</w:t>
            </w:r>
          </w:p>
        </w:tc>
        <w:tc>
          <w:tcPr>
            <w:tcW w:w="3330" w:type="dxa"/>
          </w:tcPr>
          <w:p w14:paraId="6D06935C" w14:textId="77777777" w:rsidR="008B6614" w:rsidRPr="00671F8C" w:rsidRDefault="008B6614" w:rsidP="001F0E77">
            <w:pPr>
              <w:autoSpaceDE w:val="0"/>
              <w:autoSpaceDN w:val="0"/>
              <w:adjustRightInd w:val="0"/>
              <w:ind w:left="0" w:right="0"/>
              <w:jc w:val="center"/>
              <w:rPr>
                <w:rFonts w:cs="AvenirLTStd-Book"/>
                <w:sz w:val="36"/>
                <w:szCs w:val="36"/>
              </w:rPr>
            </w:pPr>
            <w:r w:rsidRPr="00671F8C">
              <w:rPr>
                <w:rFonts w:cs="AvenirLTStd-Book"/>
                <w:sz w:val="36"/>
                <w:szCs w:val="36"/>
              </w:rPr>
              <w:t>10</w:t>
            </w:r>
          </w:p>
        </w:tc>
      </w:tr>
      <w:tr w:rsidR="008B6614" w:rsidRPr="00671F8C" w14:paraId="5D382606" w14:textId="77777777" w:rsidTr="001F0E77">
        <w:tc>
          <w:tcPr>
            <w:tcW w:w="3235" w:type="dxa"/>
          </w:tcPr>
          <w:p w14:paraId="0B55AAB1" w14:textId="77777777" w:rsidR="008B6614" w:rsidRPr="00671F8C" w:rsidRDefault="008B6614" w:rsidP="001F0E77">
            <w:pPr>
              <w:autoSpaceDE w:val="0"/>
              <w:autoSpaceDN w:val="0"/>
              <w:adjustRightInd w:val="0"/>
              <w:ind w:left="0" w:right="0"/>
              <w:rPr>
                <w:rFonts w:cs="AvenirLTStd-Book"/>
                <w:sz w:val="36"/>
                <w:szCs w:val="36"/>
              </w:rPr>
            </w:pPr>
            <w:r w:rsidRPr="00671F8C">
              <w:rPr>
                <w:rFonts w:cs="AvenirLTStd-Book"/>
                <w:sz w:val="36"/>
                <w:szCs w:val="36"/>
              </w:rPr>
              <w:t>Congregate Care</w:t>
            </w:r>
          </w:p>
        </w:tc>
        <w:tc>
          <w:tcPr>
            <w:tcW w:w="2790" w:type="dxa"/>
          </w:tcPr>
          <w:p w14:paraId="7081FDF2" w14:textId="77777777" w:rsidR="008B6614" w:rsidRPr="00671F8C" w:rsidRDefault="008B6614" w:rsidP="001F0E77">
            <w:pPr>
              <w:autoSpaceDE w:val="0"/>
              <w:autoSpaceDN w:val="0"/>
              <w:adjustRightInd w:val="0"/>
              <w:ind w:left="0" w:right="0"/>
              <w:jc w:val="center"/>
              <w:rPr>
                <w:rFonts w:cs="AvenirLTStd-Book"/>
                <w:sz w:val="36"/>
                <w:szCs w:val="36"/>
              </w:rPr>
            </w:pPr>
            <w:r w:rsidRPr="00671F8C">
              <w:rPr>
                <w:rFonts w:cs="AvenirLTStd-Book"/>
                <w:sz w:val="36"/>
                <w:szCs w:val="36"/>
              </w:rPr>
              <w:t>130</w:t>
            </w:r>
          </w:p>
        </w:tc>
        <w:tc>
          <w:tcPr>
            <w:tcW w:w="3330" w:type="dxa"/>
          </w:tcPr>
          <w:p w14:paraId="45F82F37" w14:textId="77777777" w:rsidR="008B6614" w:rsidRPr="00671F8C" w:rsidRDefault="008B6614" w:rsidP="001F0E77">
            <w:pPr>
              <w:autoSpaceDE w:val="0"/>
              <w:autoSpaceDN w:val="0"/>
              <w:adjustRightInd w:val="0"/>
              <w:ind w:left="0" w:right="0"/>
              <w:jc w:val="center"/>
              <w:rPr>
                <w:rFonts w:cs="AvenirLTStd-Book"/>
                <w:sz w:val="36"/>
                <w:szCs w:val="36"/>
              </w:rPr>
            </w:pPr>
            <w:r w:rsidRPr="00671F8C">
              <w:rPr>
                <w:rFonts w:cs="AvenirLTStd-Book"/>
                <w:sz w:val="36"/>
                <w:szCs w:val="36"/>
              </w:rPr>
              <w:t>49</w:t>
            </w:r>
          </w:p>
        </w:tc>
      </w:tr>
    </w:tbl>
    <w:p w14:paraId="4D0047D1" w14:textId="3CF91768" w:rsidR="008B6614" w:rsidRPr="00671F8C" w:rsidRDefault="008B6614" w:rsidP="008B6614">
      <w:pPr>
        <w:autoSpaceDE w:val="0"/>
        <w:autoSpaceDN w:val="0"/>
        <w:adjustRightInd w:val="0"/>
        <w:ind w:left="0" w:right="0"/>
        <w:rPr>
          <w:rFonts w:ascii="AvenirLTStd-BookOblique" w:hAnsi="AvenirLTStd-BookOblique" w:cs="AvenirLTStd-BookOblique"/>
          <w:i/>
          <w:iCs/>
          <w:sz w:val="36"/>
          <w:szCs w:val="36"/>
        </w:rPr>
      </w:pPr>
      <w:r w:rsidRPr="00671F8C">
        <w:rPr>
          <w:rFonts w:cs="AvenirLTStd-Book"/>
          <w:sz w:val="36"/>
          <w:szCs w:val="36"/>
        </w:rPr>
        <w:t>S</w:t>
      </w:r>
      <w:r w:rsidRPr="00671F8C">
        <w:rPr>
          <w:rFonts w:ascii="AvenirLTStd-BookOblique" w:hAnsi="AvenirLTStd-BookOblique" w:cs="AvenirLTStd-BookOblique"/>
          <w:i/>
          <w:iCs/>
          <w:sz w:val="36"/>
          <w:szCs w:val="36"/>
        </w:rPr>
        <w:t>ource: Allegheny County Department of Human Services (2016).</w:t>
      </w:r>
    </w:p>
    <w:p w14:paraId="3B5D16D3" w14:textId="2EB47ED6" w:rsidR="0006279A" w:rsidRPr="00671F8C" w:rsidRDefault="0006279A" w:rsidP="0006279A">
      <w:pPr>
        <w:autoSpaceDE w:val="0"/>
        <w:autoSpaceDN w:val="0"/>
        <w:adjustRightInd w:val="0"/>
        <w:ind w:left="0" w:right="0"/>
        <w:rPr>
          <w:rFonts w:cs="AvenirLTStd-Book"/>
          <w:sz w:val="36"/>
          <w:szCs w:val="36"/>
        </w:rPr>
      </w:pPr>
    </w:p>
    <w:p w14:paraId="5BE28746" w14:textId="5BECDE29" w:rsidR="00DA728D" w:rsidRPr="00671F8C" w:rsidRDefault="00DA728D" w:rsidP="00DA728D">
      <w:pPr>
        <w:autoSpaceDE w:val="0"/>
        <w:autoSpaceDN w:val="0"/>
        <w:adjustRightInd w:val="0"/>
        <w:ind w:left="0" w:right="0"/>
        <w:rPr>
          <w:rFonts w:cs="AvenirLTStd-Book"/>
          <w:sz w:val="36"/>
          <w:szCs w:val="36"/>
        </w:rPr>
      </w:pPr>
      <w:r w:rsidRPr="00671F8C">
        <w:rPr>
          <w:rFonts w:cs="AvenirLTStd-Book"/>
          <w:sz w:val="36"/>
          <w:szCs w:val="36"/>
        </w:rPr>
        <w:t>National research reveals that many youth in congregate care have experienced trauma in their lives and are in need of mental health services. This research also shows that girls are more likely to run from placement than are boys, in part because girls are at greater risk for sexual harassment and abuse in these settings and do not feel safe.</w:t>
      </w:r>
      <w:r w:rsidRPr="00671F8C">
        <w:rPr>
          <w:rFonts w:cs="AvenirLTStd-Book"/>
          <w:sz w:val="36"/>
          <w:szCs w:val="36"/>
          <w:vertAlign w:val="superscript"/>
        </w:rPr>
        <w:t>21,22</w:t>
      </w:r>
      <w:r w:rsidRPr="00671F8C">
        <w:rPr>
          <w:rFonts w:cs="AvenirLTStd-Book"/>
          <w:sz w:val="36"/>
          <w:szCs w:val="36"/>
        </w:rPr>
        <w:t xml:space="preserve"> Unfortunately, running away and trying to survive on the streets puts girls at risk for sex trafficking and often leads to engagement in illegal behaviors (e.g., stealing, selling</w:t>
      </w:r>
    </w:p>
    <w:p w14:paraId="5D674C15" w14:textId="2260BD5E" w:rsidR="002C4EB2" w:rsidRPr="00671F8C" w:rsidRDefault="00DA728D" w:rsidP="00DA728D">
      <w:pPr>
        <w:autoSpaceDE w:val="0"/>
        <w:autoSpaceDN w:val="0"/>
        <w:adjustRightInd w:val="0"/>
        <w:ind w:left="0" w:right="0"/>
        <w:rPr>
          <w:rFonts w:cs="AvenirLTStd-Book"/>
          <w:sz w:val="36"/>
          <w:szCs w:val="36"/>
        </w:rPr>
      </w:pPr>
      <w:r w:rsidRPr="00671F8C">
        <w:rPr>
          <w:rFonts w:cs="AvenirLTStd-Book"/>
          <w:sz w:val="36"/>
          <w:szCs w:val="36"/>
        </w:rPr>
        <w:t>drugs) in order to survive.</w:t>
      </w:r>
    </w:p>
    <w:p w14:paraId="6CA7DC1A" w14:textId="77777777" w:rsidR="00671F8C" w:rsidRPr="00671F8C" w:rsidRDefault="00671F8C" w:rsidP="00DA728D">
      <w:pPr>
        <w:autoSpaceDE w:val="0"/>
        <w:autoSpaceDN w:val="0"/>
        <w:adjustRightInd w:val="0"/>
        <w:ind w:left="0" w:right="0"/>
        <w:rPr>
          <w:rFonts w:cs="AvenirLTStd-Book"/>
          <w:sz w:val="36"/>
          <w:szCs w:val="36"/>
          <w:u w:val="single"/>
        </w:rPr>
      </w:pPr>
    </w:p>
    <w:p w14:paraId="200F3469" w14:textId="694C1F20" w:rsidR="00671F8C" w:rsidRDefault="00671F8C" w:rsidP="00DA728D">
      <w:pPr>
        <w:autoSpaceDE w:val="0"/>
        <w:autoSpaceDN w:val="0"/>
        <w:adjustRightInd w:val="0"/>
        <w:ind w:left="0" w:right="0"/>
        <w:rPr>
          <w:rFonts w:cs="AvenirLTStd-Book"/>
          <w:sz w:val="36"/>
          <w:szCs w:val="36"/>
          <w:u w:val="single"/>
        </w:rPr>
      </w:pPr>
    </w:p>
    <w:p w14:paraId="7EE66F63" w14:textId="77777777" w:rsidR="00671F8C" w:rsidRPr="00671F8C" w:rsidRDefault="00671F8C" w:rsidP="00DA728D">
      <w:pPr>
        <w:autoSpaceDE w:val="0"/>
        <w:autoSpaceDN w:val="0"/>
        <w:adjustRightInd w:val="0"/>
        <w:ind w:left="0" w:right="0"/>
        <w:rPr>
          <w:rFonts w:cs="AvenirLTStd-Book"/>
          <w:sz w:val="36"/>
          <w:szCs w:val="36"/>
          <w:u w:val="single"/>
        </w:rPr>
      </w:pPr>
      <w:bookmarkStart w:id="0" w:name="_GoBack"/>
      <w:bookmarkEnd w:id="0"/>
    </w:p>
    <w:p w14:paraId="0CA18AA8" w14:textId="5F87BD5B" w:rsidR="007B75E2" w:rsidRPr="00671F8C" w:rsidRDefault="007B75E2" w:rsidP="00DA728D">
      <w:pPr>
        <w:autoSpaceDE w:val="0"/>
        <w:autoSpaceDN w:val="0"/>
        <w:adjustRightInd w:val="0"/>
        <w:ind w:left="0" w:right="0"/>
        <w:rPr>
          <w:rFonts w:cs="AvenirLTStd-Book"/>
          <w:sz w:val="36"/>
          <w:szCs w:val="36"/>
          <w:u w:val="single"/>
        </w:rPr>
      </w:pP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p>
    <w:p w14:paraId="0F521677" w14:textId="2C511132" w:rsidR="00DA728D" w:rsidRPr="00671F8C" w:rsidRDefault="00DA728D" w:rsidP="00DA728D">
      <w:pPr>
        <w:autoSpaceDE w:val="0"/>
        <w:autoSpaceDN w:val="0"/>
        <w:adjustRightInd w:val="0"/>
        <w:ind w:left="0" w:right="0"/>
        <w:rPr>
          <w:rFonts w:cs="AvenirLTStd-Book"/>
          <w:sz w:val="36"/>
          <w:szCs w:val="36"/>
        </w:rPr>
      </w:pPr>
      <w:r w:rsidRPr="00671F8C">
        <w:rPr>
          <w:rFonts w:cs="AvenirLTStd-Book"/>
          <w:sz w:val="36"/>
          <w:szCs w:val="36"/>
          <w:vertAlign w:val="superscript"/>
        </w:rPr>
        <w:t xml:space="preserve">16 </w:t>
      </w:r>
      <w:r w:rsidRPr="00671F8C">
        <w:rPr>
          <w:rFonts w:cs="AvenirLTStd-Book"/>
          <w:sz w:val="36"/>
          <w:szCs w:val="36"/>
        </w:rPr>
        <w:t>We are pleased to report that the leadership of the Allegheny County Department of Human Services (DHS) has self-initiated a focus on</w:t>
      </w:r>
      <w:r w:rsidR="000B09C5" w:rsidRPr="00671F8C">
        <w:rPr>
          <w:rFonts w:cs="AvenirLTStd-Book"/>
          <w:sz w:val="36"/>
          <w:szCs w:val="36"/>
        </w:rPr>
        <w:t xml:space="preserve"> </w:t>
      </w:r>
      <w:r w:rsidRPr="00671F8C">
        <w:rPr>
          <w:rFonts w:cs="AvenirLTStd-Book"/>
          <w:sz w:val="36"/>
          <w:szCs w:val="36"/>
        </w:rPr>
        <w:t>examining and proactively addressing issues of racial disproportionality in child welfare</w:t>
      </w:r>
      <w:r w:rsidR="000B09C5" w:rsidRPr="00671F8C">
        <w:rPr>
          <w:rFonts w:cs="AvenirLTStd-Book"/>
          <w:sz w:val="36"/>
          <w:szCs w:val="36"/>
        </w:rPr>
        <w:t>. In this process, DHS identifi</w:t>
      </w:r>
      <w:r w:rsidRPr="00671F8C">
        <w:rPr>
          <w:rFonts w:cs="AvenirLTStd-Book"/>
          <w:sz w:val="36"/>
          <w:szCs w:val="36"/>
        </w:rPr>
        <w:t>ed Black girls as facing</w:t>
      </w:r>
      <w:r w:rsidR="007B75E2" w:rsidRPr="00671F8C">
        <w:rPr>
          <w:rFonts w:cs="AvenirLTStd-Book"/>
          <w:sz w:val="36"/>
          <w:szCs w:val="36"/>
        </w:rPr>
        <w:t xml:space="preserve"> </w:t>
      </w:r>
      <w:r w:rsidRPr="00671F8C">
        <w:rPr>
          <w:rFonts w:cs="AvenirLTStd-Book"/>
          <w:sz w:val="36"/>
          <w:szCs w:val="36"/>
        </w:rPr>
        <w:t>particular challenges and systemic barriers and has taken active steps to better meet the needs of these girls and their families.</w:t>
      </w:r>
    </w:p>
    <w:p w14:paraId="09D2D769" w14:textId="63710E0F" w:rsidR="00DA728D" w:rsidRPr="00671F8C" w:rsidRDefault="00DA728D" w:rsidP="00DA728D">
      <w:pPr>
        <w:autoSpaceDE w:val="0"/>
        <w:autoSpaceDN w:val="0"/>
        <w:adjustRightInd w:val="0"/>
        <w:ind w:left="0" w:right="0"/>
        <w:rPr>
          <w:rFonts w:cs="AvenirLTStd-Book"/>
          <w:sz w:val="36"/>
          <w:szCs w:val="36"/>
        </w:rPr>
      </w:pPr>
      <w:r w:rsidRPr="00671F8C">
        <w:rPr>
          <w:rFonts w:cs="AvenirLTStd-Book"/>
          <w:sz w:val="36"/>
          <w:szCs w:val="36"/>
          <w:vertAlign w:val="superscript"/>
        </w:rPr>
        <w:t>17</w:t>
      </w:r>
      <w:r w:rsidRPr="00671F8C">
        <w:rPr>
          <w:rFonts w:cs="AvenirLTStd-Book"/>
          <w:sz w:val="36"/>
          <w:szCs w:val="36"/>
        </w:rPr>
        <w:t xml:space="preserve"> Goodkind, S, Shook, J. J., Kim, K. H., Pohlig, R. T., &amp; Herring, D. J. (2013). From child welfare to juve</w:t>
      </w:r>
      <w:r w:rsidR="000B09C5" w:rsidRPr="00671F8C">
        <w:rPr>
          <w:rFonts w:cs="AvenirLTStd-Book"/>
          <w:sz w:val="36"/>
          <w:szCs w:val="36"/>
        </w:rPr>
        <w:t xml:space="preserve">nile justice: Race, gender, and </w:t>
      </w:r>
      <w:r w:rsidRPr="00671F8C">
        <w:rPr>
          <w:rFonts w:cs="AvenirLTStd-Book"/>
          <w:sz w:val="36"/>
          <w:szCs w:val="36"/>
        </w:rPr>
        <w:t xml:space="preserve">system experiences. </w:t>
      </w:r>
      <w:r w:rsidRPr="00671F8C">
        <w:rPr>
          <w:rFonts w:cs="AvenirLTStd-BookOblique"/>
          <w:i/>
          <w:iCs/>
          <w:sz w:val="36"/>
          <w:szCs w:val="36"/>
        </w:rPr>
        <w:t>Youth Violence and Juvenile Justice</w:t>
      </w:r>
      <w:r w:rsidRPr="00671F8C">
        <w:rPr>
          <w:rFonts w:cs="AvenirLTStd-Book"/>
          <w:sz w:val="36"/>
          <w:szCs w:val="36"/>
        </w:rPr>
        <w:t>, 11(3), 249-272.</w:t>
      </w:r>
    </w:p>
    <w:p w14:paraId="771BB1B4" w14:textId="05BB74C6" w:rsidR="00DA728D" w:rsidRPr="00671F8C" w:rsidRDefault="00DA728D" w:rsidP="00DA728D">
      <w:pPr>
        <w:autoSpaceDE w:val="0"/>
        <w:autoSpaceDN w:val="0"/>
        <w:adjustRightInd w:val="0"/>
        <w:ind w:left="0" w:right="0"/>
        <w:rPr>
          <w:rFonts w:cs="AvenirLTStd-Book"/>
          <w:sz w:val="36"/>
          <w:szCs w:val="36"/>
        </w:rPr>
      </w:pPr>
      <w:r w:rsidRPr="00671F8C">
        <w:rPr>
          <w:rFonts w:cs="AvenirLTStd-Book"/>
          <w:sz w:val="36"/>
          <w:szCs w:val="36"/>
          <w:vertAlign w:val="superscript"/>
        </w:rPr>
        <w:t xml:space="preserve">18 </w:t>
      </w:r>
      <w:r w:rsidRPr="00671F8C">
        <w:rPr>
          <w:rFonts w:cs="AvenirLTStd-Book"/>
          <w:sz w:val="36"/>
          <w:szCs w:val="36"/>
        </w:rPr>
        <w:t>The population of youth under age 18 in Allegheny County is approximately 74% White and 21% Black, so while there are more White</w:t>
      </w:r>
      <w:r w:rsidR="000B09C5" w:rsidRPr="00671F8C">
        <w:rPr>
          <w:rFonts w:cs="AvenirLTStd-Book"/>
          <w:sz w:val="36"/>
          <w:szCs w:val="36"/>
        </w:rPr>
        <w:t xml:space="preserve"> </w:t>
      </w:r>
      <w:r w:rsidRPr="00671F8C">
        <w:rPr>
          <w:rFonts w:cs="AvenirLTStd-Book"/>
          <w:sz w:val="36"/>
          <w:szCs w:val="36"/>
        </w:rPr>
        <w:t>girls than Black girls entering the child welfare system at certai</w:t>
      </w:r>
      <w:r w:rsidR="000B09C5" w:rsidRPr="00671F8C">
        <w:rPr>
          <w:rFonts w:cs="AvenirLTStd-Book"/>
          <w:sz w:val="36"/>
          <w:szCs w:val="36"/>
        </w:rPr>
        <w:t>n ages, Black girls are signifi</w:t>
      </w:r>
      <w:r w:rsidRPr="00671F8C">
        <w:rPr>
          <w:rFonts w:cs="AvenirLTStd-Book"/>
          <w:sz w:val="36"/>
          <w:szCs w:val="36"/>
        </w:rPr>
        <w:t>cantly overrepresented.</w:t>
      </w:r>
    </w:p>
    <w:p w14:paraId="6CB98A96" w14:textId="70C09BC5" w:rsidR="00DA728D" w:rsidRPr="00671F8C" w:rsidRDefault="00DA728D" w:rsidP="00DA728D">
      <w:pPr>
        <w:autoSpaceDE w:val="0"/>
        <w:autoSpaceDN w:val="0"/>
        <w:adjustRightInd w:val="0"/>
        <w:ind w:left="0" w:right="0"/>
        <w:rPr>
          <w:rFonts w:cs="AvenirLTStd-Book"/>
          <w:sz w:val="36"/>
          <w:szCs w:val="36"/>
        </w:rPr>
      </w:pPr>
      <w:r w:rsidRPr="00671F8C">
        <w:rPr>
          <w:rFonts w:cs="AvenirLTStd-Book"/>
          <w:sz w:val="36"/>
          <w:szCs w:val="36"/>
          <w:vertAlign w:val="superscript"/>
        </w:rPr>
        <w:t xml:space="preserve">19 </w:t>
      </w:r>
      <w:r w:rsidRPr="00671F8C">
        <w:rPr>
          <w:rFonts w:cs="AvenirLTStd-Book"/>
          <w:sz w:val="36"/>
          <w:szCs w:val="36"/>
        </w:rPr>
        <w:t>Goodkind, S, Shook, J. J., Kim, K. H., Pohlig, R. T., &amp; Herring, D. J. (2013). From child welfare to juvenile justice: Race, gender, and</w:t>
      </w:r>
      <w:r w:rsidR="000B09C5" w:rsidRPr="00671F8C">
        <w:rPr>
          <w:rFonts w:cs="AvenirLTStd-Book"/>
          <w:sz w:val="36"/>
          <w:szCs w:val="36"/>
        </w:rPr>
        <w:t xml:space="preserve"> </w:t>
      </w:r>
      <w:r w:rsidRPr="00671F8C">
        <w:rPr>
          <w:rFonts w:cs="AvenirLTStd-Book"/>
          <w:sz w:val="36"/>
          <w:szCs w:val="36"/>
        </w:rPr>
        <w:t xml:space="preserve">system experiences. </w:t>
      </w:r>
      <w:r w:rsidRPr="00671F8C">
        <w:rPr>
          <w:rFonts w:cs="AvenirLTStd-BookOblique"/>
          <w:i/>
          <w:iCs/>
          <w:sz w:val="36"/>
          <w:szCs w:val="36"/>
        </w:rPr>
        <w:t>Youth Violence and Juvenile Justice</w:t>
      </w:r>
      <w:r w:rsidRPr="00671F8C">
        <w:rPr>
          <w:rFonts w:cs="AvenirLTStd-Book"/>
          <w:sz w:val="36"/>
          <w:szCs w:val="36"/>
        </w:rPr>
        <w:t>, 11(3), 249-272.</w:t>
      </w:r>
    </w:p>
    <w:p w14:paraId="25067D3A" w14:textId="77777777" w:rsidR="00DA728D" w:rsidRPr="00671F8C" w:rsidRDefault="00DA728D" w:rsidP="00DA728D">
      <w:pPr>
        <w:autoSpaceDE w:val="0"/>
        <w:autoSpaceDN w:val="0"/>
        <w:adjustRightInd w:val="0"/>
        <w:ind w:left="0" w:right="0"/>
        <w:rPr>
          <w:rFonts w:cs="AvenirLTStd-Book"/>
          <w:sz w:val="36"/>
          <w:szCs w:val="36"/>
        </w:rPr>
      </w:pPr>
      <w:r w:rsidRPr="00671F8C">
        <w:rPr>
          <w:rFonts w:cs="AvenirLTStd-Book"/>
          <w:sz w:val="36"/>
          <w:szCs w:val="36"/>
          <w:vertAlign w:val="superscript"/>
        </w:rPr>
        <w:t>20</w:t>
      </w:r>
      <w:r w:rsidRPr="00671F8C">
        <w:rPr>
          <w:rFonts w:cs="AvenirLTStd-Book"/>
          <w:sz w:val="36"/>
          <w:szCs w:val="36"/>
        </w:rPr>
        <w:t xml:space="preserve"> Some girls have more than one placement between age 12-17.</w:t>
      </w:r>
    </w:p>
    <w:p w14:paraId="4100246D" w14:textId="7F46ABEB" w:rsidR="00DA728D" w:rsidRPr="00671F8C" w:rsidRDefault="00DA728D" w:rsidP="00DA728D">
      <w:pPr>
        <w:autoSpaceDE w:val="0"/>
        <w:autoSpaceDN w:val="0"/>
        <w:adjustRightInd w:val="0"/>
        <w:ind w:left="0" w:right="0"/>
        <w:rPr>
          <w:rFonts w:cs="AvenirLTStd-Book"/>
          <w:sz w:val="36"/>
          <w:szCs w:val="36"/>
        </w:rPr>
      </w:pPr>
      <w:r w:rsidRPr="00671F8C">
        <w:rPr>
          <w:rFonts w:cs="AvenirLTStd-Book"/>
          <w:sz w:val="36"/>
          <w:szCs w:val="36"/>
          <w:vertAlign w:val="superscript"/>
        </w:rPr>
        <w:t>21</w:t>
      </w:r>
      <w:r w:rsidRPr="00671F8C">
        <w:rPr>
          <w:rFonts w:cs="AvenirLTStd-Book"/>
          <w:sz w:val="36"/>
          <w:szCs w:val="36"/>
        </w:rPr>
        <w:t xml:space="preserve"> Courtney, M. E., &amp; Zinn, A. (2009). Predictors of running away from out-of-home care. </w:t>
      </w:r>
      <w:r w:rsidRPr="00671F8C">
        <w:rPr>
          <w:rFonts w:cs="AvenirLTStd-BookOblique"/>
          <w:i/>
          <w:iCs/>
          <w:sz w:val="36"/>
          <w:szCs w:val="36"/>
        </w:rPr>
        <w:t>Children and Youth Services Review</w:t>
      </w:r>
      <w:r w:rsidRPr="00671F8C">
        <w:rPr>
          <w:rFonts w:cs="AvenirLTStd-Book"/>
          <w:sz w:val="36"/>
          <w:szCs w:val="36"/>
        </w:rPr>
        <w:t>, 31,</w:t>
      </w:r>
      <w:r w:rsidR="000B09C5" w:rsidRPr="00671F8C">
        <w:rPr>
          <w:rFonts w:cs="AvenirLTStd-Book"/>
          <w:sz w:val="36"/>
          <w:szCs w:val="36"/>
        </w:rPr>
        <w:t xml:space="preserve"> </w:t>
      </w:r>
      <w:r w:rsidRPr="00671F8C">
        <w:rPr>
          <w:rFonts w:cs="AvenirLTStd-Book"/>
          <w:sz w:val="36"/>
          <w:szCs w:val="36"/>
        </w:rPr>
        <w:t>1298–1306.</w:t>
      </w:r>
    </w:p>
    <w:p w14:paraId="21920898" w14:textId="500117EC" w:rsidR="00DA728D" w:rsidRPr="00671F8C" w:rsidRDefault="00DA728D" w:rsidP="00DA728D">
      <w:pPr>
        <w:autoSpaceDE w:val="0"/>
        <w:autoSpaceDN w:val="0"/>
        <w:adjustRightInd w:val="0"/>
        <w:ind w:left="0" w:right="0"/>
        <w:rPr>
          <w:rFonts w:cs="AvenirLTStd-Book"/>
          <w:sz w:val="36"/>
          <w:szCs w:val="36"/>
        </w:rPr>
      </w:pPr>
      <w:r w:rsidRPr="00671F8C">
        <w:rPr>
          <w:rFonts w:cs="AvenirLTStd-Book"/>
          <w:sz w:val="36"/>
          <w:szCs w:val="36"/>
          <w:vertAlign w:val="superscript"/>
        </w:rPr>
        <w:t xml:space="preserve">22 </w:t>
      </w:r>
      <w:r w:rsidRPr="00671F8C">
        <w:rPr>
          <w:rFonts w:cs="AvenirLTStd-Book"/>
          <w:sz w:val="36"/>
          <w:szCs w:val="36"/>
        </w:rPr>
        <w:t xml:space="preserve">Freundlich, M., Avery, R. J., &amp; Padgett, D. (2007). Care or scare: The safety of youth in congregate care in New York City. </w:t>
      </w:r>
      <w:r w:rsidRPr="00671F8C">
        <w:rPr>
          <w:rFonts w:cs="AvenirLTStd-BookOblique"/>
          <w:i/>
          <w:iCs/>
          <w:sz w:val="36"/>
          <w:szCs w:val="36"/>
        </w:rPr>
        <w:t>Child Abuse &amp;</w:t>
      </w:r>
      <w:r w:rsidR="000B09C5" w:rsidRPr="00671F8C">
        <w:rPr>
          <w:rFonts w:cs="AvenirLTStd-BookOblique"/>
          <w:i/>
          <w:iCs/>
          <w:sz w:val="36"/>
          <w:szCs w:val="36"/>
        </w:rPr>
        <w:t xml:space="preserve"> </w:t>
      </w:r>
      <w:r w:rsidRPr="00671F8C">
        <w:rPr>
          <w:rFonts w:cs="AvenirLTStd-BookOblique"/>
          <w:i/>
          <w:iCs/>
          <w:sz w:val="36"/>
          <w:szCs w:val="36"/>
        </w:rPr>
        <w:t>Neglect</w:t>
      </w:r>
      <w:r w:rsidRPr="00671F8C">
        <w:rPr>
          <w:rFonts w:cs="AvenirLTStd-Book"/>
          <w:sz w:val="36"/>
          <w:szCs w:val="36"/>
        </w:rPr>
        <w:t>, 31, 173–186.</w:t>
      </w:r>
    </w:p>
    <w:p w14:paraId="652B7A56" w14:textId="77777777" w:rsidR="00C30DEE" w:rsidRPr="00671F8C" w:rsidRDefault="00C30DEE" w:rsidP="00DA728D">
      <w:pPr>
        <w:autoSpaceDE w:val="0"/>
        <w:autoSpaceDN w:val="0"/>
        <w:adjustRightInd w:val="0"/>
        <w:ind w:left="0" w:right="0"/>
        <w:rPr>
          <w:rFonts w:cs="AvenirLTStd-Book"/>
          <w:sz w:val="36"/>
          <w:szCs w:val="36"/>
        </w:rPr>
      </w:pPr>
    </w:p>
    <w:p w14:paraId="43C61152" w14:textId="77777777" w:rsidR="007B75E2" w:rsidRPr="00671F8C" w:rsidRDefault="007B75E2" w:rsidP="00C30DEE">
      <w:pPr>
        <w:autoSpaceDE w:val="0"/>
        <w:autoSpaceDN w:val="0"/>
        <w:adjustRightInd w:val="0"/>
        <w:ind w:left="0" w:right="0"/>
        <w:rPr>
          <w:rFonts w:cs="AvenirLTStd-Book"/>
          <w:sz w:val="36"/>
          <w:szCs w:val="36"/>
        </w:rPr>
      </w:pPr>
    </w:p>
    <w:p w14:paraId="7062B770" w14:textId="51DE02FB" w:rsidR="00C30DEE" w:rsidRPr="00671F8C" w:rsidRDefault="00C30DEE" w:rsidP="00671F8C">
      <w:pPr>
        <w:ind w:left="0"/>
        <w:rPr>
          <w:rFonts w:cs="AvenirLTStd-Book"/>
          <w:b/>
          <w:sz w:val="36"/>
          <w:szCs w:val="36"/>
        </w:rPr>
      </w:pPr>
      <w:r w:rsidRPr="00671F8C">
        <w:rPr>
          <w:rFonts w:cs="AvenirLTStd-Book"/>
          <w:b/>
          <w:sz w:val="36"/>
          <w:szCs w:val="36"/>
        </w:rPr>
        <w:t>Juvenile Justice</w:t>
      </w:r>
    </w:p>
    <w:p w14:paraId="0886D0FE" w14:textId="475F45FB" w:rsidR="00C30DEE" w:rsidRPr="00671F8C" w:rsidRDefault="00C30DEE" w:rsidP="00C30DEE">
      <w:pPr>
        <w:autoSpaceDE w:val="0"/>
        <w:autoSpaceDN w:val="0"/>
        <w:adjustRightInd w:val="0"/>
        <w:ind w:left="0" w:right="0"/>
        <w:rPr>
          <w:rFonts w:cs="AvenirLTStd-Heavy"/>
          <w:sz w:val="36"/>
          <w:szCs w:val="36"/>
        </w:rPr>
      </w:pPr>
      <w:r w:rsidRPr="00671F8C">
        <w:rPr>
          <w:rFonts w:cs="AvenirLTStd-Book"/>
          <w:sz w:val="36"/>
          <w:szCs w:val="36"/>
        </w:rPr>
        <w:t xml:space="preserve">Nationally, Black girls are referred to the juvenile court 3 times more often than White girls, but </w:t>
      </w:r>
      <w:r w:rsidRPr="00671F8C">
        <w:rPr>
          <w:rFonts w:cs="AvenirLTStd-Heavy"/>
          <w:sz w:val="36"/>
          <w:szCs w:val="36"/>
        </w:rPr>
        <w:t>Black girls in Allegheny County are referred to the juvenile court at a rate 11 times that of</w:t>
      </w:r>
    </w:p>
    <w:p w14:paraId="144BAFD1" w14:textId="77777777" w:rsidR="00551F5B" w:rsidRPr="00671F8C" w:rsidRDefault="00C30DEE" w:rsidP="00C30DEE">
      <w:pPr>
        <w:autoSpaceDE w:val="0"/>
        <w:autoSpaceDN w:val="0"/>
        <w:adjustRightInd w:val="0"/>
        <w:ind w:left="0" w:right="0"/>
        <w:rPr>
          <w:rFonts w:cs="AvenirLTStd-Book"/>
          <w:sz w:val="36"/>
          <w:szCs w:val="36"/>
          <w:vertAlign w:val="superscript"/>
        </w:rPr>
      </w:pPr>
      <w:r w:rsidRPr="00671F8C">
        <w:rPr>
          <w:rFonts w:cs="AvenirLTStd-Heavy"/>
          <w:sz w:val="36"/>
          <w:szCs w:val="36"/>
        </w:rPr>
        <w:t>White girls</w:t>
      </w:r>
      <w:r w:rsidRPr="00671F8C">
        <w:rPr>
          <w:rFonts w:cs="AvenirLTStd-Book"/>
          <w:sz w:val="36"/>
          <w:szCs w:val="36"/>
        </w:rPr>
        <w:t>.</w:t>
      </w:r>
      <w:r w:rsidRPr="00671F8C">
        <w:rPr>
          <w:rFonts w:cs="AvenirLTStd-Book"/>
          <w:sz w:val="36"/>
          <w:szCs w:val="36"/>
          <w:vertAlign w:val="superscript"/>
        </w:rPr>
        <w:t>20,21,22</w:t>
      </w:r>
      <w:r w:rsidRPr="00671F8C">
        <w:rPr>
          <w:rFonts w:cs="AvenirLTStd-Book"/>
          <w:sz w:val="36"/>
          <w:szCs w:val="36"/>
        </w:rPr>
        <w:t xml:space="preserve"> At the same time, Black girls in Allegheny County are less likely than White girls to be diverted from formal processing in the juvenile justice system (40% vs. 47%).</w:t>
      </w:r>
      <w:r w:rsidRPr="00671F8C">
        <w:rPr>
          <w:rFonts w:cs="AvenirLTStd-Book"/>
          <w:sz w:val="36"/>
          <w:szCs w:val="36"/>
          <w:vertAlign w:val="superscript"/>
        </w:rPr>
        <w:t xml:space="preserve">23 </w:t>
      </w:r>
    </w:p>
    <w:p w14:paraId="150CC853" w14:textId="77777777" w:rsidR="00551F5B" w:rsidRPr="00671F8C" w:rsidRDefault="00551F5B" w:rsidP="00C30DEE">
      <w:pPr>
        <w:autoSpaceDE w:val="0"/>
        <w:autoSpaceDN w:val="0"/>
        <w:adjustRightInd w:val="0"/>
        <w:ind w:left="0" w:right="0"/>
        <w:rPr>
          <w:rFonts w:cs="AvenirLTStd-Book"/>
          <w:sz w:val="36"/>
          <w:szCs w:val="36"/>
          <w:vertAlign w:val="superscript"/>
        </w:rPr>
      </w:pPr>
    </w:p>
    <w:p w14:paraId="51865788" w14:textId="3DCB74ED" w:rsidR="00C30DEE" w:rsidRPr="00671F8C" w:rsidRDefault="00C30DEE" w:rsidP="00C30DEE">
      <w:pPr>
        <w:autoSpaceDE w:val="0"/>
        <w:autoSpaceDN w:val="0"/>
        <w:adjustRightInd w:val="0"/>
        <w:ind w:left="0" w:right="0"/>
        <w:rPr>
          <w:rFonts w:cs="AvenirLTStd-Book"/>
          <w:sz w:val="36"/>
          <w:szCs w:val="36"/>
          <w:vertAlign w:val="superscript"/>
        </w:rPr>
      </w:pPr>
      <w:r w:rsidRPr="00671F8C">
        <w:rPr>
          <w:rFonts w:cs="AvenirLTStd-Book"/>
          <w:sz w:val="36"/>
          <w:szCs w:val="36"/>
        </w:rPr>
        <w:t>Overall, girls’ rates of involvement with the juvenile justice system have increased over the past 30 years, for girls of all racial/ethnic groups, with a modest decline since 2008. While this has been misunderstood to mean that girls are becoming more violent, there is an extensive body of research that has demonstrated that these overall increases have been the result of changing policies and practices, such as “zero tolerance” policies, the increased presence of police in</w:t>
      </w:r>
      <w:r w:rsidR="00551F5B" w:rsidRPr="00671F8C">
        <w:rPr>
          <w:rFonts w:cs="AvenirLTStd-Book"/>
          <w:sz w:val="36"/>
          <w:szCs w:val="36"/>
        </w:rPr>
        <w:t xml:space="preserve"> </w:t>
      </w:r>
      <w:r w:rsidRPr="00671F8C">
        <w:rPr>
          <w:rFonts w:cs="AvenirLTStd-Book"/>
          <w:sz w:val="36"/>
          <w:szCs w:val="36"/>
        </w:rPr>
        <w:t>schools, and the unintended consequences of domestic violence mandatory arrest policies, rather than of any real change in girls’ actual behaviors.</w:t>
      </w:r>
      <w:r w:rsidRPr="00671F8C">
        <w:rPr>
          <w:rFonts w:cs="AvenirLTStd-Book"/>
          <w:sz w:val="36"/>
          <w:szCs w:val="36"/>
          <w:vertAlign w:val="superscript"/>
        </w:rPr>
        <w:t>24</w:t>
      </w:r>
    </w:p>
    <w:p w14:paraId="5C2D970B" w14:textId="77777777" w:rsidR="00C30DEE" w:rsidRPr="00671F8C" w:rsidRDefault="00C30DEE" w:rsidP="00C30DEE">
      <w:pPr>
        <w:autoSpaceDE w:val="0"/>
        <w:autoSpaceDN w:val="0"/>
        <w:adjustRightInd w:val="0"/>
        <w:ind w:left="0" w:right="0"/>
        <w:rPr>
          <w:rFonts w:cs="AvenirLTStd-Book"/>
          <w:sz w:val="36"/>
          <w:szCs w:val="36"/>
          <w:vertAlign w:val="superscript"/>
        </w:rPr>
      </w:pPr>
    </w:p>
    <w:p w14:paraId="547AFE21" w14:textId="58E567D7" w:rsidR="00C30DEE" w:rsidRPr="00671F8C" w:rsidRDefault="00C30DEE" w:rsidP="00671F8C">
      <w:pPr>
        <w:autoSpaceDE w:val="0"/>
        <w:autoSpaceDN w:val="0"/>
        <w:adjustRightInd w:val="0"/>
        <w:ind w:left="0" w:right="0"/>
        <w:rPr>
          <w:rFonts w:cs="AvenirLTStd-Medium"/>
          <w:sz w:val="36"/>
          <w:szCs w:val="36"/>
        </w:rPr>
      </w:pPr>
      <w:r w:rsidRPr="00671F8C">
        <w:rPr>
          <w:rFonts w:cs="AvenirLTStd-Medium"/>
          <w:sz w:val="36"/>
          <w:szCs w:val="36"/>
        </w:rPr>
        <w:t>Many “delinquent” behaviors are normal adolescent behaviors, but</w:t>
      </w:r>
      <w:r w:rsidR="00671F8C" w:rsidRPr="00671F8C">
        <w:rPr>
          <w:rFonts w:cs="AvenirLTStd-Medium"/>
          <w:sz w:val="36"/>
          <w:szCs w:val="36"/>
        </w:rPr>
        <w:t xml:space="preserve"> </w:t>
      </w:r>
      <w:r w:rsidRPr="00671F8C">
        <w:rPr>
          <w:rFonts w:cs="STBrush-Rg"/>
          <w:sz w:val="36"/>
          <w:szCs w:val="36"/>
        </w:rPr>
        <w:t>racism, sexism, poverty, and living</w:t>
      </w:r>
      <w:r w:rsidR="00671F8C" w:rsidRPr="00671F8C">
        <w:rPr>
          <w:rFonts w:cs="STBrush-Rg"/>
          <w:sz w:val="36"/>
          <w:szCs w:val="36"/>
        </w:rPr>
        <w:t xml:space="preserve"> </w:t>
      </w:r>
      <w:r w:rsidRPr="00671F8C">
        <w:rPr>
          <w:rFonts w:cs="STBrush-Rg"/>
          <w:sz w:val="36"/>
          <w:szCs w:val="36"/>
        </w:rPr>
        <w:t>in a low-income</w:t>
      </w:r>
      <w:r w:rsidR="00671F8C" w:rsidRPr="00671F8C">
        <w:rPr>
          <w:rFonts w:cs="STBrush-Rg"/>
          <w:sz w:val="36"/>
          <w:szCs w:val="36"/>
        </w:rPr>
        <w:t xml:space="preserve"> </w:t>
      </w:r>
      <w:r w:rsidRPr="00671F8C">
        <w:rPr>
          <w:rFonts w:cs="STBrush-Rg"/>
          <w:sz w:val="36"/>
          <w:szCs w:val="36"/>
        </w:rPr>
        <w:t>neighborhood</w:t>
      </w:r>
      <w:r w:rsidR="00671F8C" w:rsidRPr="00671F8C">
        <w:rPr>
          <w:rFonts w:cs="STBrush-Rg"/>
          <w:sz w:val="36"/>
          <w:szCs w:val="36"/>
        </w:rPr>
        <w:t xml:space="preserve"> </w:t>
      </w:r>
      <w:r w:rsidRPr="00671F8C">
        <w:rPr>
          <w:rFonts w:cs="AvenirLTStd-Medium"/>
          <w:sz w:val="36"/>
          <w:szCs w:val="36"/>
        </w:rPr>
        <w:t>make some young people more likely to come to the attention of police and system officials than others.</w:t>
      </w:r>
    </w:p>
    <w:p w14:paraId="1F6EF6BA" w14:textId="77777777" w:rsidR="00551F5B" w:rsidRPr="00671F8C" w:rsidRDefault="00551F5B" w:rsidP="00B23712">
      <w:pPr>
        <w:autoSpaceDE w:val="0"/>
        <w:autoSpaceDN w:val="0"/>
        <w:adjustRightInd w:val="0"/>
        <w:ind w:left="0" w:right="0"/>
        <w:rPr>
          <w:rFonts w:cs="AvenirLTStd-Book"/>
          <w:sz w:val="36"/>
          <w:szCs w:val="36"/>
        </w:rPr>
      </w:pPr>
    </w:p>
    <w:p w14:paraId="042E46C7" w14:textId="77777777" w:rsidR="00B23712" w:rsidRPr="00671F8C" w:rsidRDefault="00C30DEE" w:rsidP="00B23712">
      <w:pPr>
        <w:autoSpaceDE w:val="0"/>
        <w:autoSpaceDN w:val="0"/>
        <w:adjustRightInd w:val="0"/>
        <w:ind w:left="0" w:right="0"/>
        <w:rPr>
          <w:rFonts w:cs="AvenirLTStd-Book"/>
          <w:sz w:val="36"/>
          <w:szCs w:val="36"/>
        </w:rPr>
      </w:pPr>
      <w:r w:rsidRPr="00671F8C">
        <w:rPr>
          <w:rFonts w:cs="AvenirLTStd-Book"/>
          <w:sz w:val="36"/>
          <w:szCs w:val="36"/>
        </w:rPr>
        <w:t>Allegheny County juvenile court referral rates per 1000 girls ages 10-17</w:t>
      </w:r>
      <w:r w:rsidR="00B23712" w:rsidRPr="00671F8C">
        <w:rPr>
          <w:rFonts w:cs="AvenirLTStd-Book"/>
          <w:sz w:val="36"/>
          <w:szCs w:val="36"/>
        </w:rPr>
        <w:t xml:space="preserve"> (estimated information)</w:t>
      </w:r>
    </w:p>
    <w:p w14:paraId="75F85756" w14:textId="77777777" w:rsidR="00C30DEE" w:rsidRPr="00671F8C" w:rsidRDefault="00C30DEE" w:rsidP="00C30DEE">
      <w:pPr>
        <w:autoSpaceDE w:val="0"/>
        <w:autoSpaceDN w:val="0"/>
        <w:adjustRightInd w:val="0"/>
        <w:ind w:left="0" w:right="0"/>
        <w:rPr>
          <w:rFonts w:cs="AvenirLTStd-Book"/>
          <w:sz w:val="18"/>
          <w:szCs w:val="18"/>
        </w:rPr>
      </w:pPr>
    </w:p>
    <w:tbl>
      <w:tblPr>
        <w:tblStyle w:val="TableGrid"/>
        <w:tblW w:w="0" w:type="auto"/>
        <w:tblLook w:val="04A0" w:firstRow="1" w:lastRow="0" w:firstColumn="1" w:lastColumn="0" w:noHBand="0" w:noVBand="1"/>
      </w:tblPr>
      <w:tblGrid>
        <w:gridCol w:w="4765"/>
        <w:gridCol w:w="1800"/>
        <w:gridCol w:w="1980"/>
      </w:tblGrid>
      <w:tr w:rsidR="00C30DEE" w:rsidRPr="00671F8C" w14:paraId="78894A1B" w14:textId="77777777" w:rsidTr="00B23712">
        <w:tc>
          <w:tcPr>
            <w:tcW w:w="4765" w:type="dxa"/>
          </w:tcPr>
          <w:p w14:paraId="5A4A849B" w14:textId="43D1A60D" w:rsidR="00C30DEE" w:rsidRPr="00671F8C" w:rsidRDefault="00C30DEE" w:rsidP="00C30DEE">
            <w:pPr>
              <w:autoSpaceDE w:val="0"/>
              <w:autoSpaceDN w:val="0"/>
              <w:adjustRightInd w:val="0"/>
              <w:ind w:left="0" w:right="0"/>
              <w:rPr>
                <w:rFonts w:cs="AvenirLTStd-Book"/>
                <w:sz w:val="36"/>
                <w:szCs w:val="36"/>
              </w:rPr>
            </w:pPr>
          </w:p>
        </w:tc>
        <w:tc>
          <w:tcPr>
            <w:tcW w:w="1800" w:type="dxa"/>
          </w:tcPr>
          <w:p w14:paraId="77CE0320" w14:textId="74C490E8" w:rsidR="00C30DEE" w:rsidRPr="00671F8C" w:rsidRDefault="00C30DEE" w:rsidP="001F0E77">
            <w:pPr>
              <w:autoSpaceDE w:val="0"/>
              <w:autoSpaceDN w:val="0"/>
              <w:adjustRightInd w:val="0"/>
              <w:ind w:left="0" w:right="0"/>
              <w:jc w:val="center"/>
              <w:rPr>
                <w:rFonts w:cs="AvenirLTStd-Book"/>
                <w:sz w:val="36"/>
                <w:szCs w:val="36"/>
              </w:rPr>
            </w:pPr>
            <w:r w:rsidRPr="00671F8C">
              <w:rPr>
                <w:rFonts w:cs="AvenirLTStd-Book"/>
                <w:sz w:val="36"/>
                <w:szCs w:val="36"/>
              </w:rPr>
              <w:t>Black Girls</w:t>
            </w:r>
          </w:p>
        </w:tc>
        <w:tc>
          <w:tcPr>
            <w:tcW w:w="1980" w:type="dxa"/>
          </w:tcPr>
          <w:p w14:paraId="355AD424" w14:textId="33F7FA69" w:rsidR="00C30DEE" w:rsidRPr="00671F8C" w:rsidRDefault="00C30DEE" w:rsidP="001F0E77">
            <w:pPr>
              <w:autoSpaceDE w:val="0"/>
              <w:autoSpaceDN w:val="0"/>
              <w:adjustRightInd w:val="0"/>
              <w:ind w:left="0" w:right="0"/>
              <w:jc w:val="center"/>
              <w:rPr>
                <w:rFonts w:cs="AvenirLTStd-Book"/>
                <w:sz w:val="36"/>
                <w:szCs w:val="36"/>
              </w:rPr>
            </w:pPr>
            <w:r w:rsidRPr="00671F8C">
              <w:rPr>
                <w:rFonts w:cs="AvenirLTStd-Book"/>
                <w:sz w:val="36"/>
                <w:szCs w:val="36"/>
              </w:rPr>
              <w:t>White Girls</w:t>
            </w:r>
          </w:p>
        </w:tc>
      </w:tr>
      <w:tr w:rsidR="00C30DEE" w:rsidRPr="00671F8C" w14:paraId="760E14C1" w14:textId="77777777" w:rsidTr="00B23712">
        <w:tc>
          <w:tcPr>
            <w:tcW w:w="4765" w:type="dxa"/>
          </w:tcPr>
          <w:p w14:paraId="45ECF6A1" w14:textId="4A4540EE" w:rsidR="00C30DEE" w:rsidRPr="00671F8C" w:rsidRDefault="00C30DEE" w:rsidP="00C30DEE">
            <w:pPr>
              <w:autoSpaceDE w:val="0"/>
              <w:autoSpaceDN w:val="0"/>
              <w:adjustRightInd w:val="0"/>
              <w:ind w:left="0" w:right="0"/>
              <w:rPr>
                <w:rFonts w:cs="AvenirLTStd-Book"/>
                <w:sz w:val="36"/>
                <w:szCs w:val="36"/>
              </w:rPr>
            </w:pPr>
            <w:r w:rsidRPr="00671F8C">
              <w:rPr>
                <w:rFonts w:cs="AvenirLTStd-Book"/>
                <w:sz w:val="36"/>
                <w:szCs w:val="36"/>
              </w:rPr>
              <w:t>Violent offenses</w:t>
            </w:r>
          </w:p>
        </w:tc>
        <w:tc>
          <w:tcPr>
            <w:tcW w:w="1800" w:type="dxa"/>
          </w:tcPr>
          <w:p w14:paraId="2EBE4C0A" w14:textId="7DB5DED6" w:rsidR="00C30DEE" w:rsidRPr="00671F8C" w:rsidRDefault="00B23712" w:rsidP="001F0E77">
            <w:pPr>
              <w:autoSpaceDE w:val="0"/>
              <w:autoSpaceDN w:val="0"/>
              <w:adjustRightInd w:val="0"/>
              <w:ind w:left="0" w:right="0"/>
              <w:jc w:val="center"/>
              <w:rPr>
                <w:rFonts w:cs="AvenirLTStd-Book"/>
                <w:sz w:val="36"/>
                <w:szCs w:val="36"/>
              </w:rPr>
            </w:pPr>
            <w:r w:rsidRPr="00671F8C">
              <w:rPr>
                <w:rFonts w:cs="AvenirLTStd-Book"/>
                <w:sz w:val="36"/>
                <w:szCs w:val="36"/>
              </w:rPr>
              <w:t>19</w:t>
            </w:r>
          </w:p>
        </w:tc>
        <w:tc>
          <w:tcPr>
            <w:tcW w:w="1980" w:type="dxa"/>
          </w:tcPr>
          <w:p w14:paraId="5577F565" w14:textId="33C67B15" w:rsidR="00C30DEE" w:rsidRPr="00671F8C" w:rsidRDefault="00B23712" w:rsidP="001F0E77">
            <w:pPr>
              <w:autoSpaceDE w:val="0"/>
              <w:autoSpaceDN w:val="0"/>
              <w:adjustRightInd w:val="0"/>
              <w:ind w:left="0" w:right="0"/>
              <w:jc w:val="center"/>
              <w:rPr>
                <w:rFonts w:cs="AvenirLTStd-Book"/>
                <w:sz w:val="36"/>
                <w:szCs w:val="36"/>
              </w:rPr>
            </w:pPr>
            <w:r w:rsidRPr="00671F8C">
              <w:rPr>
                <w:rFonts w:cs="AvenirLTStd-Book"/>
                <w:sz w:val="36"/>
                <w:szCs w:val="36"/>
              </w:rPr>
              <w:t>2</w:t>
            </w:r>
          </w:p>
        </w:tc>
      </w:tr>
      <w:tr w:rsidR="00C30DEE" w:rsidRPr="00671F8C" w14:paraId="5E86CF1E" w14:textId="77777777" w:rsidTr="00B23712">
        <w:tc>
          <w:tcPr>
            <w:tcW w:w="4765" w:type="dxa"/>
          </w:tcPr>
          <w:p w14:paraId="153F33FD" w14:textId="5DD8D7EE" w:rsidR="00C30DEE" w:rsidRPr="00671F8C" w:rsidRDefault="00B23712" w:rsidP="00C30DEE">
            <w:pPr>
              <w:autoSpaceDE w:val="0"/>
              <w:autoSpaceDN w:val="0"/>
              <w:adjustRightInd w:val="0"/>
              <w:ind w:left="0" w:right="0"/>
              <w:rPr>
                <w:rFonts w:cs="AvenirLTStd-Book"/>
                <w:sz w:val="36"/>
                <w:szCs w:val="36"/>
              </w:rPr>
            </w:pPr>
            <w:r w:rsidRPr="00671F8C">
              <w:rPr>
                <w:rFonts w:cs="AvenirLTStd-Book"/>
                <w:sz w:val="36"/>
                <w:szCs w:val="36"/>
              </w:rPr>
              <w:t>Drug offenses</w:t>
            </w:r>
          </w:p>
        </w:tc>
        <w:tc>
          <w:tcPr>
            <w:tcW w:w="1800" w:type="dxa"/>
          </w:tcPr>
          <w:p w14:paraId="34BA3EC3" w14:textId="606CA866" w:rsidR="00C30DEE" w:rsidRPr="00671F8C" w:rsidRDefault="00B23712" w:rsidP="001F0E77">
            <w:pPr>
              <w:autoSpaceDE w:val="0"/>
              <w:autoSpaceDN w:val="0"/>
              <w:adjustRightInd w:val="0"/>
              <w:ind w:left="0" w:right="0"/>
              <w:jc w:val="center"/>
              <w:rPr>
                <w:rFonts w:cs="AvenirLTStd-Book"/>
                <w:sz w:val="36"/>
                <w:szCs w:val="36"/>
              </w:rPr>
            </w:pPr>
            <w:r w:rsidRPr="00671F8C">
              <w:rPr>
                <w:rFonts w:cs="AvenirLTStd-Book"/>
                <w:sz w:val="36"/>
                <w:szCs w:val="36"/>
              </w:rPr>
              <w:t>4</w:t>
            </w:r>
          </w:p>
        </w:tc>
        <w:tc>
          <w:tcPr>
            <w:tcW w:w="1980" w:type="dxa"/>
          </w:tcPr>
          <w:p w14:paraId="68068E1D" w14:textId="43852DBE" w:rsidR="00C30DEE" w:rsidRPr="00671F8C" w:rsidRDefault="00B23712" w:rsidP="001F0E77">
            <w:pPr>
              <w:autoSpaceDE w:val="0"/>
              <w:autoSpaceDN w:val="0"/>
              <w:adjustRightInd w:val="0"/>
              <w:ind w:left="0" w:right="0"/>
              <w:jc w:val="center"/>
              <w:rPr>
                <w:rFonts w:cs="AvenirLTStd-Book"/>
                <w:sz w:val="36"/>
                <w:szCs w:val="36"/>
              </w:rPr>
            </w:pPr>
            <w:r w:rsidRPr="00671F8C">
              <w:rPr>
                <w:rFonts w:cs="AvenirLTStd-Book"/>
                <w:sz w:val="36"/>
                <w:szCs w:val="36"/>
              </w:rPr>
              <w:t>2</w:t>
            </w:r>
          </w:p>
        </w:tc>
      </w:tr>
      <w:tr w:rsidR="00B23712" w:rsidRPr="00671F8C" w14:paraId="3ED70494" w14:textId="77777777" w:rsidTr="00B23712">
        <w:tc>
          <w:tcPr>
            <w:tcW w:w="4765" w:type="dxa"/>
          </w:tcPr>
          <w:p w14:paraId="2603F73D" w14:textId="59D76B58" w:rsidR="00B23712" w:rsidRPr="00671F8C" w:rsidRDefault="00B23712" w:rsidP="00C30DEE">
            <w:pPr>
              <w:autoSpaceDE w:val="0"/>
              <w:autoSpaceDN w:val="0"/>
              <w:adjustRightInd w:val="0"/>
              <w:ind w:left="0" w:right="0"/>
              <w:rPr>
                <w:rFonts w:cs="AvenirLTStd-Book"/>
                <w:sz w:val="36"/>
                <w:szCs w:val="36"/>
              </w:rPr>
            </w:pPr>
            <w:r w:rsidRPr="00671F8C">
              <w:rPr>
                <w:rFonts w:cs="AvenirLTStd-Book"/>
                <w:sz w:val="36"/>
                <w:szCs w:val="36"/>
              </w:rPr>
              <w:t>Non-payment of fines</w:t>
            </w:r>
          </w:p>
        </w:tc>
        <w:tc>
          <w:tcPr>
            <w:tcW w:w="1800" w:type="dxa"/>
          </w:tcPr>
          <w:p w14:paraId="0130B5C8" w14:textId="67389FF2" w:rsidR="00B23712" w:rsidRPr="00671F8C" w:rsidRDefault="00B23712" w:rsidP="001F0E77">
            <w:pPr>
              <w:autoSpaceDE w:val="0"/>
              <w:autoSpaceDN w:val="0"/>
              <w:adjustRightInd w:val="0"/>
              <w:ind w:left="0" w:right="0"/>
              <w:jc w:val="center"/>
              <w:rPr>
                <w:rFonts w:cs="AvenirLTStd-Book"/>
                <w:sz w:val="36"/>
                <w:szCs w:val="36"/>
              </w:rPr>
            </w:pPr>
            <w:r w:rsidRPr="00671F8C">
              <w:rPr>
                <w:rFonts w:cs="AvenirLTStd-Book"/>
                <w:sz w:val="36"/>
                <w:szCs w:val="36"/>
              </w:rPr>
              <w:t>13</w:t>
            </w:r>
          </w:p>
        </w:tc>
        <w:tc>
          <w:tcPr>
            <w:tcW w:w="1980" w:type="dxa"/>
          </w:tcPr>
          <w:p w14:paraId="44BA6C3C" w14:textId="025D0386" w:rsidR="00B23712" w:rsidRPr="00671F8C" w:rsidRDefault="00B23712" w:rsidP="001F0E77">
            <w:pPr>
              <w:autoSpaceDE w:val="0"/>
              <w:autoSpaceDN w:val="0"/>
              <w:adjustRightInd w:val="0"/>
              <w:ind w:left="0" w:right="0"/>
              <w:jc w:val="center"/>
              <w:rPr>
                <w:rFonts w:cs="AvenirLTStd-Book"/>
                <w:sz w:val="36"/>
                <w:szCs w:val="36"/>
              </w:rPr>
            </w:pPr>
            <w:r w:rsidRPr="00671F8C">
              <w:rPr>
                <w:rFonts w:cs="AvenirLTStd-Book"/>
                <w:sz w:val="36"/>
                <w:szCs w:val="36"/>
              </w:rPr>
              <w:t>2</w:t>
            </w:r>
          </w:p>
        </w:tc>
      </w:tr>
    </w:tbl>
    <w:p w14:paraId="242FEBCC" w14:textId="77777777" w:rsidR="00551F5B" w:rsidRPr="00671F8C" w:rsidRDefault="00551F5B" w:rsidP="00B23712">
      <w:pPr>
        <w:autoSpaceDE w:val="0"/>
        <w:autoSpaceDN w:val="0"/>
        <w:adjustRightInd w:val="0"/>
        <w:ind w:left="0" w:right="0"/>
        <w:rPr>
          <w:rFonts w:cs="AvenirLTStd-Book"/>
          <w:sz w:val="36"/>
          <w:szCs w:val="36"/>
        </w:rPr>
      </w:pPr>
    </w:p>
    <w:p w14:paraId="24129E32" w14:textId="57A82898" w:rsidR="00B23712" w:rsidRPr="00671F8C" w:rsidRDefault="00B23712" w:rsidP="00B23712">
      <w:pPr>
        <w:autoSpaceDE w:val="0"/>
        <w:autoSpaceDN w:val="0"/>
        <w:adjustRightInd w:val="0"/>
        <w:ind w:left="0" w:right="0"/>
        <w:rPr>
          <w:rFonts w:cs="AvenirLTStd-Book"/>
          <w:sz w:val="36"/>
          <w:szCs w:val="36"/>
        </w:rPr>
      </w:pPr>
      <w:r w:rsidRPr="00671F8C">
        <w:rPr>
          <w:rFonts w:cs="AvenirLTStd-Book"/>
          <w:sz w:val="36"/>
          <w:szCs w:val="36"/>
        </w:rPr>
        <w:t>Approximately one-third of juvenile court referrals for Black girls in Allegheny County are for assault.</w:t>
      </w:r>
      <w:r w:rsidRPr="00671F8C">
        <w:rPr>
          <w:rFonts w:cs="AvenirLTStd-Book"/>
          <w:sz w:val="36"/>
          <w:szCs w:val="36"/>
          <w:vertAlign w:val="superscript"/>
        </w:rPr>
        <w:t xml:space="preserve">25 </w:t>
      </w:r>
      <w:r w:rsidRPr="00671F8C">
        <w:rPr>
          <w:rFonts w:cs="AvenirLTStd-Heavy"/>
          <w:sz w:val="36"/>
          <w:szCs w:val="36"/>
        </w:rPr>
        <w:t>Yet a deeper examination reveals that many of these fights are attempts to protect themselves</w:t>
      </w:r>
      <w:r w:rsidRPr="00671F8C">
        <w:rPr>
          <w:rFonts w:cs="AvenirLTStd-Book"/>
          <w:sz w:val="36"/>
          <w:szCs w:val="36"/>
        </w:rPr>
        <w:t>. Over two-thirds of girls in the juvenile justice system have experienced some type of abuse.</w:t>
      </w:r>
      <w:r w:rsidRPr="00671F8C">
        <w:rPr>
          <w:rFonts w:cs="AvenirLTStd-Book"/>
          <w:sz w:val="36"/>
          <w:szCs w:val="36"/>
          <w:vertAlign w:val="superscript"/>
        </w:rPr>
        <w:t>26</w:t>
      </w:r>
      <w:r w:rsidRPr="00671F8C">
        <w:rPr>
          <w:rFonts w:cs="AvenirLTStd-Book"/>
          <w:sz w:val="36"/>
          <w:szCs w:val="36"/>
        </w:rPr>
        <w:t xml:space="preserve"> In</w:t>
      </w:r>
    </w:p>
    <w:p w14:paraId="7ED28A8B" w14:textId="1B4702B3" w:rsidR="00C30DEE" w:rsidRPr="00671F8C" w:rsidRDefault="00B23712" w:rsidP="00B23712">
      <w:pPr>
        <w:autoSpaceDE w:val="0"/>
        <w:autoSpaceDN w:val="0"/>
        <w:adjustRightInd w:val="0"/>
        <w:ind w:left="0" w:right="0"/>
        <w:rPr>
          <w:rFonts w:cs="AvenirLTStd-Book"/>
          <w:sz w:val="36"/>
          <w:szCs w:val="36"/>
        </w:rPr>
      </w:pPr>
      <w:r w:rsidRPr="00671F8C">
        <w:rPr>
          <w:rFonts w:cs="AvenirLTStd-Book"/>
          <w:sz w:val="36"/>
          <w:szCs w:val="36"/>
        </w:rPr>
        <w:t xml:space="preserve">the Healthy Allegheny Teen Survey, 18% of Black girls and 9% of White girls reported being involved in a physical fight in the past year, suggesting that Black girls are twice as likely as White girls to engage in fighting. </w:t>
      </w:r>
      <w:r w:rsidRPr="00671F8C">
        <w:rPr>
          <w:rFonts w:cs="AvenirLTStd-BookOblique"/>
          <w:i/>
          <w:iCs/>
          <w:sz w:val="36"/>
          <w:szCs w:val="36"/>
        </w:rPr>
        <w:t>Yet Black girls are 13 times as likely as White girls to be referred to the juvenile court for simple assault and 14 times as likely for aggravated assault</w:t>
      </w:r>
      <w:r w:rsidRPr="00671F8C">
        <w:rPr>
          <w:rFonts w:cs="AvenirLTStd-Book"/>
          <w:sz w:val="36"/>
          <w:szCs w:val="36"/>
        </w:rPr>
        <w:t>.</w:t>
      </w:r>
    </w:p>
    <w:p w14:paraId="06238236" w14:textId="53EB12DE" w:rsidR="00B23712" w:rsidRPr="00671F8C" w:rsidRDefault="00D96F9E" w:rsidP="00B23712">
      <w:pPr>
        <w:autoSpaceDE w:val="0"/>
        <w:autoSpaceDN w:val="0"/>
        <w:adjustRightInd w:val="0"/>
        <w:ind w:left="0" w:right="0"/>
        <w:rPr>
          <w:rFonts w:cs="AvenirLTStd-Book"/>
          <w:sz w:val="36"/>
          <w:szCs w:val="36"/>
          <w:u w:val="single"/>
        </w:rPr>
      </w:pP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p>
    <w:p w14:paraId="32BAECF8" w14:textId="77777777" w:rsidR="00B23712" w:rsidRPr="00671F8C" w:rsidRDefault="00B23712" w:rsidP="00B23712">
      <w:pPr>
        <w:autoSpaceDE w:val="0"/>
        <w:autoSpaceDN w:val="0"/>
        <w:adjustRightInd w:val="0"/>
        <w:ind w:left="0" w:right="0"/>
        <w:rPr>
          <w:rFonts w:cs="AvenirLTStd-Book"/>
          <w:sz w:val="36"/>
          <w:szCs w:val="36"/>
        </w:rPr>
      </w:pPr>
      <w:r w:rsidRPr="00671F8C">
        <w:rPr>
          <w:rFonts w:cs="AvenirLTStd-Book"/>
          <w:sz w:val="36"/>
          <w:szCs w:val="36"/>
          <w:vertAlign w:val="superscript"/>
        </w:rPr>
        <w:t>20</w:t>
      </w:r>
      <w:r w:rsidRPr="00671F8C">
        <w:rPr>
          <w:rFonts w:cs="AvenirLTStd-Book"/>
          <w:sz w:val="36"/>
          <w:szCs w:val="36"/>
        </w:rPr>
        <w:t xml:space="preserve"> Allegheny County Juvenile Probation. (2016). </w:t>
      </w:r>
      <w:r w:rsidRPr="00671F8C">
        <w:rPr>
          <w:rFonts w:cs="AvenirLTStd-BookOblique"/>
          <w:i/>
          <w:iCs/>
          <w:sz w:val="36"/>
          <w:szCs w:val="36"/>
        </w:rPr>
        <w:t xml:space="preserve">2015 Allegheny County Juvenile Probation Annual Report. </w:t>
      </w:r>
      <w:r w:rsidRPr="00671F8C">
        <w:rPr>
          <w:rFonts w:cs="AvenirLTStd-Book"/>
          <w:sz w:val="36"/>
          <w:szCs w:val="36"/>
        </w:rPr>
        <w:t>Pittsburgh, PA.</w:t>
      </w:r>
    </w:p>
    <w:p w14:paraId="4821A70E" w14:textId="77777777" w:rsidR="00B23712" w:rsidRPr="00671F8C" w:rsidRDefault="00B23712" w:rsidP="00B23712">
      <w:pPr>
        <w:autoSpaceDE w:val="0"/>
        <w:autoSpaceDN w:val="0"/>
        <w:adjustRightInd w:val="0"/>
        <w:ind w:left="0" w:right="0"/>
        <w:rPr>
          <w:rFonts w:cs="AvenirLTStd-Book"/>
          <w:sz w:val="36"/>
          <w:szCs w:val="36"/>
        </w:rPr>
      </w:pPr>
      <w:r w:rsidRPr="00671F8C">
        <w:rPr>
          <w:rFonts w:cs="AvenirLTStd-Book"/>
          <w:sz w:val="36"/>
          <w:szCs w:val="36"/>
          <w:vertAlign w:val="superscript"/>
        </w:rPr>
        <w:t>21</w:t>
      </w:r>
      <w:r w:rsidRPr="00671F8C">
        <w:rPr>
          <w:rFonts w:cs="AvenirLTStd-Book"/>
          <w:sz w:val="36"/>
          <w:szCs w:val="36"/>
        </w:rPr>
        <w:t xml:space="preserve"> Hockenberry, S., &amp; Puzzanchera, C. (2015). </w:t>
      </w:r>
      <w:r w:rsidRPr="00671F8C">
        <w:rPr>
          <w:rFonts w:cs="AvenirLTStd-BookOblique"/>
          <w:i/>
          <w:iCs/>
          <w:sz w:val="36"/>
          <w:szCs w:val="36"/>
        </w:rPr>
        <w:t>Juvenile Court Statistics 2013</w:t>
      </w:r>
      <w:r w:rsidRPr="00671F8C">
        <w:rPr>
          <w:rFonts w:cs="AvenirLTStd-Book"/>
          <w:sz w:val="36"/>
          <w:szCs w:val="36"/>
        </w:rPr>
        <w:t>. Pittsburgh, PA: National Center for Juvenile Justice.</w:t>
      </w:r>
    </w:p>
    <w:p w14:paraId="4E12B06F" w14:textId="77777777" w:rsidR="00B23712" w:rsidRPr="00671F8C" w:rsidRDefault="00B23712" w:rsidP="00B23712">
      <w:pPr>
        <w:autoSpaceDE w:val="0"/>
        <w:autoSpaceDN w:val="0"/>
        <w:adjustRightInd w:val="0"/>
        <w:ind w:left="0" w:right="0"/>
        <w:rPr>
          <w:rFonts w:cs="AvenirLTStd-Book"/>
          <w:sz w:val="36"/>
          <w:szCs w:val="36"/>
        </w:rPr>
      </w:pPr>
      <w:r w:rsidRPr="00671F8C">
        <w:rPr>
          <w:rFonts w:cs="AvenirLTStd-Book"/>
          <w:sz w:val="36"/>
          <w:szCs w:val="36"/>
          <w:vertAlign w:val="superscript"/>
        </w:rPr>
        <w:t>22</w:t>
      </w:r>
      <w:r w:rsidRPr="00671F8C">
        <w:rPr>
          <w:rFonts w:cs="AvenirLTStd-Book"/>
          <w:sz w:val="36"/>
          <w:szCs w:val="36"/>
        </w:rPr>
        <w:t xml:space="preserve"> Puzzanchera, C., Sladky, A. &amp; Kang, W. (2015). “Easy Access to Juvenile Populations: 1990-2014.”</w:t>
      </w:r>
    </w:p>
    <w:p w14:paraId="3E075ED4" w14:textId="77777777" w:rsidR="00B23712" w:rsidRPr="00671F8C" w:rsidRDefault="00B23712" w:rsidP="00B23712">
      <w:pPr>
        <w:autoSpaceDE w:val="0"/>
        <w:autoSpaceDN w:val="0"/>
        <w:adjustRightInd w:val="0"/>
        <w:ind w:left="0" w:right="0"/>
        <w:rPr>
          <w:rFonts w:cs="AvenirLTStd-Book"/>
          <w:sz w:val="36"/>
          <w:szCs w:val="36"/>
        </w:rPr>
      </w:pPr>
      <w:r w:rsidRPr="00671F8C">
        <w:rPr>
          <w:rFonts w:cs="AvenirLTStd-Book"/>
          <w:sz w:val="36"/>
          <w:szCs w:val="36"/>
          <w:vertAlign w:val="superscript"/>
        </w:rPr>
        <w:t xml:space="preserve">23 </w:t>
      </w:r>
      <w:r w:rsidRPr="00671F8C">
        <w:rPr>
          <w:rFonts w:cs="AvenirLTStd-Book"/>
          <w:sz w:val="36"/>
          <w:szCs w:val="36"/>
        </w:rPr>
        <w:t>Allegheny County Juvenile Probation. (2016). Youth active in Allegheny County JPO. Pittsburgh, PA.</w:t>
      </w:r>
    </w:p>
    <w:p w14:paraId="5CE3DB50" w14:textId="52B4B43E" w:rsidR="00B23712" w:rsidRPr="00671F8C" w:rsidRDefault="00B23712" w:rsidP="00B23712">
      <w:pPr>
        <w:autoSpaceDE w:val="0"/>
        <w:autoSpaceDN w:val="0"/>
        <w:adjustRightInd w:val="0"/>
        <w:ind w:left="0" w:right="0"/>
        <w:rPr>
          <w:rFonts w:cs="AvenirLTStd-Book"/>
          <w:sz w:val="36"/>
          <w:szCs w:val="36"/>
        </w:rPr>
      </w:pPr>
      <w:r w:rsidRPr="00671F8C">
        <w:rPr>
          <w:rFonts w:cs="AvenirLTStd-Book"/>
          <w:sz w:val="36"/>
          <w:szCs w:val="36"/>
          <w:vertAlign w:val="superscript"/>
        </w:rPr>
        <w:t xml:space="preserve">24 </w:t>
      </w:r>
      <w:r w:rsidRPr="00671F8C">
        <w:rPr>
          <w:rFonts w:cs="AvenirLTStd-Book"/>
          <w:sz w:val="36"/>
          <w:szCs w:val="36"/>
        </w:rPr>
        <w:t>E.g., Chesney-Lind &amp; Irwin, 2008; Chesney-Lind &amp; Paramore, 2001; Goodkind, Wallace, et al., 2009; Luke, 2008; Steffensmeier, et al., 2005; Zahn, et al., 2008.</w:t>
      </w:r>
    </w:p>
    <w:p w14:paraId="2C616454" w14:textId="77777777" w:rsidR="00B23712" w:rsidRPr="00671F8C" w:rsidRDefault="00B23712" w:rsidP="00B23712">
      <w:pPr>
        <w:autoSpaceDE w:val="0"/>
        <w:autoSpaceDN w:val="0"/>
        <w:adjustRightInd w:val="0"/>
        <w:ind w:left="0" w:right="0"/>
        <w:rPr>
          <w:rFonts w:cs="AvenirLTStd-Book"/>
          <w:sz w:val="36"/>
          <w:szCs w:val="36"/>
        </w:rPr>
      </w:pPr>
      <w:r w:rsidRPr="00671F8C">
        <w:rPr>
          <w:rFonts w:cs="AvenirLTStd-Book"/>
          <w:sz w:val="36"/>
          <w:szCs w:val="36"/>
          <w:vertAlign w:val="superscript"/>
        </w:rPr>
        <w:t xml:space="preserve">25 </w:t>
      </w:r>
      <w:r w:rsidRPr="00671F8C">
        <w:rPr>
          <w:rFonts w:cs="AvenirLTStd-Book"/>
          <w:sz w:val="36"/>
          <w:szCs w:val="36"/>
        </w:rPr>
        <w:t xml:space="preserve">Allegheny County Juvenile Probation. (2016). </w:t>
      </w:r>
      <w:r w:rsidRPr="00671F8C">
        <w:rPr>
          <w:rFonts w:cs="AvenirLTStd-BookOblique"/>
          <w:i/>
          <w:iCs/>
          <w:sz w:val="36"/>
          <w:szCs w:val="36"/>
        </w:rPr>
        <w:t>2015 Allegheny County Juvenile Probation Annual Report</w:t>
      </w:r>
      <w:r w:rsidRPr="00671F8C">
        <w:rPr>
          <w:rFonts w:cs="AvenirLTStd-Book"/>
          <w:sz w:val="36"/>
          <w:szCs w:val="36"/>
        </w:rPr>
        <w:t>. Pittsburgh, PA.</w:t>
      </w:r>
    </w:p>
    <w:p w14:paraId="6373925D" w14:textId="77777777" w:rsidR="00B23712" w:rsidRPr="00671F8C" w:rsidRDefault="00B23712" w:rsidP="00B23712">
      <w:pPr>
        <w:autoSpaceDE w:val="0"/>
        <w:autoSpaceDN w:val="0"/>
        <w:adjustRightInd w:val="0"/>
        <w:ind w:left="0" w:right="0"/>
        <w:rPr>
          <w:rFonts w:cs="AvenirLTStd-Book"/>
          <w:sz w:val="36"/>
          <w:szCs w:val="36"/>
        </w:rPr>
      </w:pPr>
      <w:r w:rsidRPr="00671F8C">
        <w:rPr>
          <w:rFonts w:cs="AvenirLTStd-Book"/>
          <w:sz w:val="36"/>
          <w:szCs w:val="36"/>
          <w:vertAlign w:val="superscript"/>
        </w:rPr>
        <w:t xml:space="preserve">26 </w:t>
      </w:r>
      <w:r w:rsidRPr="00671F8C">
        <w:rPr>
          <w:rFonts w:cs="AvenirLTStd-Book"/>
          <w:sz w:val="36"/>
          <w:szCs w:val="36"/>
        </w:rPr>
        <w:t xml:space="preserve">Chesney-Lind, M., &amp; Shelden, R. G. (2014). </w:t>
      </w:r>
      <w:r w:rsidRPr="00671F8C">
        <w:rPr>
          <w:rFonts w:cs="AvenirLTStd-BookOblique"/>
          <w:i/>
          <w:iCs/>
          <w:sz w:val="36"/>
          <w:szCs w:val="36"/>
        </w:rPr>
        <w:t xml:space="preserve">Girls, Delinquency, and Juvenile Justice </w:t>
      </w:r>
      <w:r w:rsidRPr="00671F8C">
        <w:rPr>
          <w:rFonts w:cs="AvenirLTStd-Book"/>
          <w:sz w:val="36"/>
          <w:szCs w:val="36"/>
        </w:rPr>
        <w:t>(4th edition). West Sussex, UK: Wiley Blackwell.</w:t>
      </w:r>
    </w:p>
    <w:p w14:paraId="21FB37D0" w14:textId="77777777" w:rsidR="00551F5B" w:rsidRPr="00671F8C" w:rsidRDefault="00551F5B" w:rsidP="00B23712">
      <w:pPr>
        <w:autoSpaceDE w:val="0"/>
        <w:autoSpaceDN w:val="0"/>
        <w:adjustRightInd w:val="0"/>
        <w:ind w:left="0" w:right="0"/>
        <w:rPr>
          <w:rFonts w:cs="AvenirLTStd-Book"/>
          <w:sz w:val="36"/>
          <w:szCs w:val="36"/>
        </w:rPr>
      </w:pPr>
    </w:p>
    <w:p w14:paraId="2BFCFB41" w14:textId="77777777" w:rsidR="001F0E77" w:rsidRPr="00671F8C" w:rsidRDefault="004E4946" w:rsidP="001F0E77">
      <w:pPr>
        <w:autoSpaceDE w:val="0"/>
        <w:autoSpaceDN w:val="0"/>
        <w:adjustRightInd w:val="0"/>
        <w:ind w:left="0" w:right="0"/>
        <w:rPr>
          <w:rFonts w:cs="AvenirLTStd-Book"/>
          <w:sz w:val="36"/>
          <w:szCs w:val="36"/>
        </w:rPr>
      </w:pPr>
      <w:r w:rsidRPr="00671F8C">
        <w:rPr>
          <w:rFonts w:cs="AvenirLTStd-Book"/>
          <w:sz w:val="36"/>
          <w:szCs w:val="36"/>
        </w:rPr>
        <w:t>Black and White girls have similar rates of tobacco, alcohol, marijuana, and other drug use</w:t>
      </w:r>
      <w:r w:rsidR="001F0E77" w:rsidRPr="00671F8C">
        <w:rPr>
          <w:rFonts w:cs="AvenirLTStd-Book"/>
          <w:sz w:val="36"/>
          <w:szCs w:val="36"/>
        </w:rPr>
        <w:t xml:space="preserve"> (estimated information)</w:t>
      </w:r>
    </w:p>
    <w:p w14:paraId="117CF596" w14:textId="21CA3BB7" w:rsidR="004E4946" w:rsidRPr="00671F8C" w:rsidRDefault="004E4946" w:rsidP="004E4946">
      <w:pPr>
        <w:autoSpaceDE w:val="0"/>
        <w:autoSpaceDN w:val="0"/>
        <w:adjustRightInd w:val="0"/>
        <w:ind w:left="0" w:right="0"/>
        <w:rPr>
          <w:rFonts w:cs="AvenirLTStd-Book"/>
          <w:sz w:val="18"/>
          <w:szCs w:val="18"/>
        </w:rPr>
      </w:pPr>
    </w:p>
    <w:p w14:paraId="785F5DD9" w14:textId="77777777" w:rsidR="004E4946" w:rsidRPr="00671F8C" w:rsidRDefault="004E4946" w:rsidP="004E4946">
      <w:pPr>
        <w:autoSpaceDE w:val="0"/>
        <w:autoSpaceDN w:val="0"/>
        <w:adjustRightInd w:val="0"/>
        <w:ind w:left="0" w:right="0"/>
        <w:rPr>
          <w:rFonts w:cs="AvenirLTStd-Book"/>
          <w:sz w:val="18"/>
          <w:szCs w:val="18"/>
        </w:rPr>
      </w:pPr>
    </w:p>
    <w:tbl>
      <w:tblPr>
        <w:tblStyle w:val="TableGrid"/>
        <w:tblW w:w="0" w:type="auto"/>
        <w:tblLook w:val="04A0" w:firstRow="1" w:lastRow="0" w:firstColumn="1" w:lastColumn="0" w:noHBand="0" w:noVBand="1"/>
      </w:tblPr>
      <w:tblGrid>
        <w:gridCol w:w="3116"/>
        <w:gridCol w:w="3117"/>
        <w:gridCol w:w="3117"/>
      </w:tblGrid>
      <w:tr w:rsidR="004E4946" w:rsidRPr="00671F8C" w14:paraId="7F41A310" w14:textId="77777777" w:rsidTr="004E4946">
        <w:tc>
          <w:tcPr>
            <w:tcW w:w="3116" w:type="dxa"/>
          </w:tcPr>
          <w:p w14:paraId="348F51E9" w14:textId="77777777" w:rsidR="004E4946" w:rsidRPr="00671F8C" w:rsidRDefault="004E4946" w:rsidP="004E4946">
            <w:pPr>
              <w:autoSpaceDE w:val="0"/>
              <w:autoSpaceDN w:val="0"/>
              <w:adjustRightInd w:val="0"/>
              <w:ind w:left="0" w:right="0"/>
              <w:rPr>
                <w:rFonts w:cs="AvenirLTStd-Book"/>
                <w:sz w:val="36"/>
                <w:szCs w:val="36"/>
              </w:rPr>
            </w:pPr>
          </w:p>
        </w:tc>
        <w:tc>
          <w:tcPr>
            <w:tcW w:w="3117" w:type="dxa"/>
          </w:tcPr>
          <w:p w14:paraId="79462292" w14:textId="476C5CFC" w:rsidR="004E4946" w:rsidRPr="00671F8C" w:rsidRDefault="004E4946" w:rsidP="004E4946">
            <w:pPr>
              <w:autoSpaceDE w:val="0"/>
              <w:autoSpaceDN w:val="0"/>
              <w:adjustRightInd w:val="0"/>
              <w:ind w:left="0" w:right="0"/>
              <w:jc w:val="center"/>
              <w:rPr>
                <w:rFonts w:cs="AvenirLTStd-Book"/>
                <w:sz w:val="36"/>
                <w:szCs w:val="36"/>
              </w:rPr>
            </w:pPr>
            <w:r w:rsidRPr="00671F8C">
              <w:rPr>
                <w:rFonts w:cs="AvenirLTStd-Book"/>
                <w:sz w:val="36"/>
                <w:szCs w:val="36"/>
              </w:rPr>
              <w:t>Black Girls</w:t>
            </w:r>
          </w:p>
        </w:tc>
        <w:tc>
          <w:tcPr>
            <w:tcW w:w="3117" w:type="dxa"/>
          </w:tcPr>
          <w:p w14:paraId="12A92D75" w14:textId="23380425" w:rsidR="004E4946" w:rsidRPr="00671F8C" w:rsidRDefault="004E4946" w:rsidP="004E4946">
            <w:pPr>
              <w:autoSpaceDE w:val="0"/>
              <w:autoSpaceDN w:val="0"/>
              <w:adjustRightInd w:val="0"/>
              <w:ind w:left="0" w:right="0"/>
              <w:jc w:val="center"/>
              <w:rPr>
                <w:rFonts w:cs="AvenirLTStd-Book"/>
                <w:sz w:val="36"/>
                <w:szCs w:val="36"/>
              </w:rPr>
            </w:pPr>
            <w:r w:rsidRPr="00671F8C">
              <w:rPr>
                <w:rFonts w:cs="AvenirLTStd-Book"/>
                <w:sz w:val="36"/>
                <w:szCs w:val="36"/>
              </w:rPr>
              <w:t>White Girls</w:t>
            </w:r>
          </w:p>
        </w:tc>
      </w:tr>
      <w:tr w:rsidR="004E4946" w:rsidRPr="00671F8C" w14:paraId="475AE9C5" w14:textId="77777777" w:rsidTr="004E4946">
        <w:tc>
          <w:tcPr>
            <w:tcW w:w="3116" w:type="dxa"/>
          </w:tcPr>
          <w:p w14:paraId="14199A8C" w14:textId="67BEDCC7" w:rsidR="004E4946" w:rsidRPr="00671F8C" w:rsidRDefault="004E4946" w:rsidP="004E4946">
            <w:pPr>
              <w:autoSpaceDE w:val="0"/>
              <w:autoSpaceDN w:val="0"/>
              <w:adjustRightInd w:val="0"/>
              <w:ind w:left="0" w:right="0"/>
              <w:rPr>
                <w:rFonts w:cs="AvenirLTStd-Book"/>
                <w:sz w:val="36"/>
                <w:szCs w:val="36"/>
              </w:rPr>
            </w:pPr>
            <w:r w:rsidRPr="00671F8C">
              <w:rPr>
                <w:rFonts w:cs="AvenirLTStd-Book"/>
                <w:sz w:val="36"/>
                <w:szCs w:val="36"/>
              </w:rPr>
              <w:t>Tobacco</w:t>
            </w:r>
          </w:p>
        </w:tc>
        <w:tc>
          <w:tcPr>
            <w:tcW w:w="3117" w:type="dxa"/>
          </w:tcPr>
          <w:p w14:paraId="354A988B" w14:textId="398C46A2" w:rsidR="004E4946" w:rsidRPr="00671F8C" w:rsidRDefault="004E4946" w:rsidP="004E4946">
            <w:pPr>
              <w:autoSpaceDE w:val="0"/>
              <w:autoSpaceDN w:val="0"/>
              <w:adjustRightInd w:val="0"/>
              <w:ind w:left="0" w:right="0"/>
              <w:jc w:val="center"/>
              <w:rPr>
                <w:rFonts w:cs="AvenirLTStd-Book"/>
                <w:sz w:val="36"/>
                <w:szCs w:val="36"/>
              </w:rPr>
            </w:pPr>
            <w:r w:rsidRPr="00671F8C">
              <w:rPr>
                <w:rFonts w:cs="AvenirLTStd-Book"/>
                <w:sz w:val="36"/>
                <w:szCs w:val="36"/>
              </w:rPr>
              <w:t>14</w:t>
            </w:r>
          </w:p>
        </w:tc>
        <w:tc>
          <w:tcPr>
            <w:tcW w:w="3117" w:type="dxa"/>
          </w:tcPr>
          <w:p w14:paraId="09CAE25E" w14:textId="557E90DD" w:rsidR="004E4946" w:rsidRPr="00671F8C" w:rsidRDefault="004E4946" w:rsidP="004E4946">
            <w:pPr>
              <w:autoSpaceDE w:val="0"/>
              <w:autoSpaceDN w:val="0"/>
              <w:adjustRightInd w:val="0"/>
              <w:ind w:left="0" w:right="0"/>
              <w:jc w:val="center"/>
              <w:rPr>
                <w:rFonts w:cs="AvenirLTStd-Book"/>
                <w:sz w:val="36"/>
                <w:szCs w:val="36"/>
              </w:rPr>
            </w:pPr>
            <w:r w:rsidRPr="00671F8C">
              <w:rPr>
                <w:rFonts w:cs="AvenirLTStd-Book"/>
                <w:sz w:val="36"/>
                <w:szCs w:val="36"/>
              </w:rPr>
              <w:t>15</w:t>
            </w:r>
          </w:p>
        </w:tc>
      </w:tr>
      <w:tr w:rsidR="004E4946" w:rsidRPr="00671F8C" w14:paraId="56A28094" w14:textId="77777777" w:rsidTr="004E4946">
        <w:tc>
          <w:tcPr>
            <w:tcW w:w="3116" w:type="dxa"/>
          </w:tcPr>
          <w:p w14:paraId="05C6F832" w14:textId="2028A459" w:rsidR="004E4946" w:rsidRPr="00671F8C" w:rsidRDefault="004E4946" w:rsidP="004E4946">
            <w:pPr>
              <w:autoSpaceDE w:val="0"/>
              <w:autoSpaceDN w:val="0"/>
              <w:adjustRightInd w:val="0"/>
              <w:ind w:left="0" w:right="0"/>
              <w:rPr>
                <w:rFonts w:cs="AvenirLTStd-Book"/>
                <w:sz w:val="36"/>
                <w:szCs w:val="36"/>
              </w:rPr>
            </w:pPr>
            <w:r w:rsidRPr="00671F8C">
              <w:rPr>
                <w:rFonts w:cs="AvenirLTStd-Book"/>
                <w:sz w:val="36"/>
                <w:szCs w:val="36"/>
              </w:rPr>
              <w:t>Alcohol</w:t>
            </w:r>
          </w:p>
        </w:tc>
        <w:tc>
          <w:tcPr>
            <w:tcW w:w="3117" w:type="dxa"/>
          </w:tcPr>
          <w:p w14:paraId="3D2C5089" w14:textId="73884A38" w:rsidR="004E4946" w:rsidRPr="00671F8C" w:rsidRDefault="004E4946" w:rsidP="004E4946">
            <w:pPr>
              <w:autoSpaceDE w:val="0"/>
              <w:autoSpaceDN w:val="0"/>
              <w:adjustRightInd w:val="0"/>
              <w:ind w:left="0" w:right="0"/>
              <w:jc w:val="center"/>
              <w:rPr>
                <w:rFonts w:cs="AvenirLTStd-Book"/>
                <w:sz w:val="36"/>
                <w:szCs w:val="36"/>
              </w:rPr>
            </w:pPr>
            <w:r w:rsidRPr="00671F8C">
              <w:rPr>
                <w:rFonts w:cs="AvenirLTStd-Book"/>
                <w:sz w:val="36"/>
                <w:szCs w:val="36"/>
              </w:rPr>
              <w:t>54</w:t>
            </w:r>
          </w:p>
        </w:tc>
        <w:tc>
          <w:tcPr>
            <w:tcW w:w="3117" w:type="dxa"/>
          </w:tcPr>
          <w:p w14:paraId="681A5E5A" w14:textId="29A41F2E" w:rsidR="004E4946" w:rsidRPr="00671F8C" w:rsidRDefault="00D96F9E" w:rsidP="004E4946">
            <w:pPr>
              <w:autoSpaceDE w:val="0"/>
              <w:autoSpaceDN w:val="0"/>
              <w:adjustRightInd w:val="0"/>
              <w:ind w:left="0" w:right="0"/>
              <w:jc w:val="center"/>
              <w:rPr>
                <w:rFonts w:cs="AvenirLTStd-Book"/>
                <w:sz w:val="36"/>
                <w:szCs w:val="36"/>
              </w:rPr>
            </w:pPr>
            <w:r w:rsidRPr="00671F8C">
              <w:rPr>
                <w:rFonts w:cs="AvenirLTStd-Book"/>
                <w:sz w:val="36"/>
                <w:szCs w:val="36"/>
              </w:rPr>
              <w:t>43</w:t>
            </w:r>
          </w:p>
        </w:tc>
      </w:tr>
      <w:tr w:rsidR="004E4946" w:rsidRPr="00671F8C" w14:paraId="4EA48778" w14:textId="77777777" w:rsidTr="004E4946">
        <w:tc>
          <w:tcPr>
            <w:tcW w:w="3116" w:type="dxa"/>
          </w:tcPr>
          <w:p w14:paraId="332B9E75" w14:textId="5235ACF1" w:rsidR="004E4946" w:rsidRPr="00671F8C" w:rsidRDefault="004E4946" w:rsidP="004E4946">
            <w:pPr>
              <w:autoSpaceDE w:val="0"/>
              <w:autoSpaceDN w:val="0"/>
              <w:adjustRightInd w:val="0"/>
              <w:ind w:left="0" w:right="0"/>
              <w:rPr>
                <w:rFonts w:cs="AvenirLTStd-Book"/>
                <w:sz w:val="36"/>
                <w:szCs w:val="36"/>
              </w:rPr>
            </w:pPr>
            <w:r w:rsidRPr="00671F8C">
              <w:rPr>
                <w:rFonts w:cs="AvenirLTStd-Book"/>
                <w:sz w:val="36"/>
                <w:szCs w:val="36"/>
              </w:rPr>
              <w:t>Marijuana</w:t>
            </w:r>
          </w:p>
        </w:tc>
        <w:tc>
          <w:tcPr>
            <w:tcW w:w="3117" w:type="dxa"/>
          </w:tcPr>
          <w:p w14:paraId="2B6ACF8A" w14:textId="28A86317" w:rsidR="004E4946" w:rsidRPr="00671F8C" w:rsidRDefault="004E4946" w:rsidP="004E4946">
            <w:pPr>
              <w:autoSpaceDE w:val="0"/>
              <w:autoSpaceDN w:val="0"/>
              <w:adjustRightInd w:val="0"/>
              <w:ind w:left="0" w:right="0"/>
              <w:jc w:val="center"/>
              <w:rPr>
                <w:rFonts w:cs="AvenirLTStd-Book"/>
                <w:sz w:val="36"/>
                <w:szCs w:val="36"/>
              </w:rPr>
            </w:pPr>
            <w:r w:rsidRPr="00671F8C">
              <w:rPr>
                <w:rFonts w:cs="AvenirLTStd-Book"/>
                <w:sz w:val="36"/>
                <w:szCs w:val="36"/>
              </w:rPr>
              <w:t>21</w:t>
            </w:r>
          </w:p>
        </w:tc>
        <w:tc>
          <w:tcPr>
            <w:tcW w:w="3117" w:type="dxa"/>
          </w:tcPr>
          <w:p w14:paraId="3BA89D3A" w14:textId="5EEE29A4" w:rsidR="004E4946" w:rsidRPr="00671F8C" w:rsidRDefault="004E4946" w:rsidP="004E4946">
            <w:pPr>
              <w:autoSpaceDE w:val="0"/>
              <w:autoSpaceDN w:val="0"/>
              <w:adjustRightInd w:val="0"/>
              <w:ind w:left="0" w:right="0"/>
              <w:jc w:val="center"/>
              <w:rPr>
                <w:rFonts w:cs="AvenirLTStd-Book"/>
                <w:sz w:val="36"/>
                <w:szCs w:val="36"/>
              </w:rPr>
            </w:pPr>
            <w:r w:rsidRPr="00671F8C">
              <w:rPr>
                <w:rFonts w:cs="AvenirLTStd-Book"/>
                <w:sz w:val="36"/>
                <w:szCs w:val="36"/>
              </w:rPr>
              <w:t>19</w:t>
            </w:r>
          </w:p>
        </w:tc>
      </w:tr>
      <w:tr w:rsidR="004E4946" w:rsidRPr="00671F8C" w14:paraId="098827D2" w14:textId="77777777" w:rsidTr="004E4946">
        <w:tc>
          <w:tcPr>
            <w:tcW w:w="3116" w:type="dxa"/>
          </w:tcPr>
          <w:p w14:paraId="18EDF8CA" w14:textId="703885BF" w:rsidR="004E4946" w:rsidRPr="00671F8C" w:rsidRDefault="004E4946" w:rsidP="004E4946">
            <w:pPr>
              <w:autoSpaceDE w:val="0"/>
              <w:autoSpaceDN w:val="0"/>
              <w:adjustRightInd w:val="0"/>
              <w:ind w:left="0" w:right="0"/>
              <w:rPr>
                <w:rFonts w:cs="AvenirLTStd-Book"/>
                <w:sz w:val="36"/>
                <w:szCs w:val="36"/>
              </w:rPr>
            </w:pPr>
            <w:r w:rsidRPr="00671F8C">
              <w:rPr>
                <w:rFonts w:cs="AvenirLTStd-Book"/>
                <w:sz w:val="36"/>
                <w:szCs w:val="36"/>
              </w:rPr>
              <w:t>Other drugs</w:t>
            </w:r>
          </w:p>
        </w:tc>
        <w:tc>
          <w:tcPr>
            <w:tcW w:w="3117" w:type="dxa"/>
          </w:tcPr>
          <w:p w14:paraId="7C6E09F6" w14:textId="2710A312" w:rsidR="004E4946" w:rsidRPr="00671F8C" w:rsidRDefault="004E4946" w:rsidP="004E4946">
            <w:pPr>
              <w:autoSpaceDE w:val="0"/>
              <w:autoSpaceDN w:val="0"/>
              <w:adjustRightInd w:val="0"/>
              <w:ind w:left="0" w:right="0"/>
              <w:jc w:val="center"/>
              <w:rPr>
                <w:rFonts w:cs="AvenirLTStd-Book"/>
                <w:sz w:val="36"/>
                <w:szCs w:val="36"/>
              </w:rPr>
            </w:pPr>
            <w:r w:rsidRPr="00671F8C">
              <w:rPr>
                <w:rFonts w:cs="AvenirLTStd-Book"/>
                <w:sz w:val="36"/>
                <w:szCs w:val="36"/>
              </w:rPr>
              <w:t>14</w:t>
            </w:r>
          </w:p>
        </w:tc>
        <w:tc>
          <w:tcPr>
            <w:tcW w:w="3117" w:type="dxa"/>
          </w:tcPr>
          <w:p w14:paraId="2481257E" w14:textId="7F062C69" w:rsidR="004E4946" w:rsidRPr="00671F8C" w:rsidRDefault="004E4946" w:rsidP="004E4946">
            <w:pPr>
              <w:autoSpaceDE w:val="0"/>
              <w:autoSpaceDN w:val="0"/>
              <w:adjustRightInd w:val="0"/>
              <w:ind w:left="0" w:right="0"/>
              <w:jc w:val="center"/>
              <w:rPr>
                <w:rFonts w:cs="AvenirLTStd-Book"/>
                <w:sz w:val="36"/>
                <w:szCs w:val="36"/>
              </w:rPr>
            </w:pPr>
            <w:r w:rsidRPr="00671F8C">
              <w:rPr>
                <w:rFonts w:cs="AvenirLTStd-Book"/>
                <w:sz w:val="36"/>
                <w:szCs w:val="36"/>
              </w:rPr>
              <w:t>14</w:t>
            </w:r>
          </w:p>
        </w:tc>
      </w:tr>
    </w:tbl>
    <w:p w14:paraId="3703B5B1" w14:textId="77777777" w:rsidR="004E4946" w:rsidRPr="00671F8C" w:rsidRDefault="004E4946" w:rsidP="004E4946">
      <w:pPr>
        <w:autoSpaceDE w:val="0"/>
        <w:autoSpaceDN w:val="0"/>
        <w:adjustRightInd w:val="0"/>
        <w:ind w:left="0" w:right="0"/>
        <w:rPr>
          <w:rFonts w:cs="AvenirLTStd-Book"/>
          <w:sz w:val="36"/>
          <w:szCs w:val="36"/>
        </w:rPr>
      </w:pPr>
    </w:p>
    <w:p w14:paraId="184CF5DD" w14:textId="77777777" w:rsidR="00D96F9E" w:rsidRPr="00671F8C" w:rsidRDefault="004E4946" w:rsidP="004E4946">
      <w:pPr>
        <w:autoSpaceDE w:val="0"/>
        <w:autoSpaceDN w:val="0"/>
        <w:adjustRightInd w:val="0"/>
        <w:ind w:left="0" w:right="0"/>
        <w:rPr>
          <w:rFonts w:cs="AvenirLTStd-Book"/>
          <w:i/>
          <w:sz w:val="36"/>
          <w:szCs w:val="36"/>
        </w:rPr>
      </w:pPr>
      <w:r w:rsidRPr="00671F8C">
        <w:rPr>
          <w:rFonts w:cs="AvenirLTStd-Book"/>
          <w:i/>
          <w:sz w:val="36"/>
          <w:szCs w:val="36"/>
        </w:rPr>
        <w:t>Source:  Healthy Allegheny Teen Survey</w:t>
      </w:r>
    </w:p>
    <w:p w14:paraId="7ABA56A2" w14:textId="77777777" w:rsidR="00D96F9E" w:rsidRPr="00671F8C" w:rsidRDefault="00D96F9E" w:rsidP="004E4946">
      <w:pPr>
        <w:autoSpaceDE w:val="0"/>
        <w:autoSpaceDN w:val="0"/>
        <w:adjustRightInd w:val="0"/>
        <w:ind w:left="0" w:right="0"/>
        <w:rPr>
          <w:rFonts w:cs="AvenirLTStd-Book"/>
          <w:i/>
          <w:sz w:val="36"/>
          <w:szCs w:val="36"/>
        </w:rPr>
      </w:pPr>
    </w:p>
    <w:p w14:paraId="6E1511D1" w14:textId="77777777" w:rsidR="00D96F9E" w:rsidRPr="00671F8C" w:rsidRDefault="00D96F9E" w:rsidP="00D96F9E">
      <w:pPr>
        <w:autoSpaceDE w:val="0"/>
        <w:autoSpaceDN w:val="0"/>
        <w:adjustRightInd w:val="0"/>
        <w:ind w:left="0" w:right="0"/>
        <w:rPr>
          <w:rFonts w:cs="AvenirLTStd-Book"/>
          <w:sz w:val="36"/>
          <w:szCs w:val="36"/>
        </w:rPr>
      </w:pPr>
      <w:r w:rsidRPr="00671F8C">
        <w:rPr>
          <w:rFonts w:cs="AvenirLTStd-Book"/>
          <w:sz w:val="36"/>
          <w:szCs w:val="36"/>
        </w:rPr>
        <w:t xml:space="preserve">Rates of alcohol and drug use are similar among Black girls and White girls in Allegheny County, </w:t>
      </w:r>
      <w:r w:rsidRPr="00671F8C">
        <w:rPr>
          <w:rFonts w:cs="AvenirLTStd-BookOblique"/>
          <w:i/>
          <w:iCs/>
          <w:sz w:val="36"/>
          <w:szCs w:val="36"/>
        </w:rPr>
        <w:t>yet Black girls in Allegheny County are over three times as likely as White girls to be brought into the system for drug offenses</w:t>
      </w:r>
      <w:r w:rsidRPr="00671F8C">
        <w:rPr>
          <w:rFonts w:cs="AvenirLTStd-Book"/>
          <w:sz w:val="36"/>
          <w:szCs w:val="36"/>
        </w:rPr>
        <w:t xml:space="preserve">. </w:t>
      </w:r>
    </w:p>
    <w:p w14:paraId="380D5691" w14:textId="77777777" w:rsidR="00D96F9E" w:rsidRPr="00671F8C" w:rsidRDefault="00D96F9E" w:rsidP="00D96F9E">
      <w:pPr>
        <w:autoSpaceDE w:val="0"/>
        <w:autoSpaceDN w:val="0"/>
        <w:adjustRightInd w:val="0"/>
        <w:ind w:left="0" w:right="0"/>
        <w:rPr>
          <w:rFonts w:cs="AvenirLTStd-Book"/>
          <w:sz w:val="36"/>
          <w:szCs w:val="36"/>
        </w:rPr>
      </w:pPr>
    </w:p>
    <w:p w14:paraId="51E3E554" w14:textId="77777777" w:rsidR="00D96F9E" w:rsidRPr="00671F8C" w:rsidRDefault="00D96F9E" w:rsidP="00D96F9E">
      <w:pPr>
        <w:autoSpaceDE w:val="0"/>
        <w:autoSpaceDN w:val="0"/>
        <w:adjustRightInd w:val="0"/>
        <w:ind w:left="0" w:right="0"/>
        <w:rPr>
          <w:rFonts w:cs="AvenirLTStd-Book"/>
          <w:sz w:val="36"/>
          <w:szCs w:val="36"/>
        </w:rPr>
      </w:pPr>
      <w:r w:rsidRPr="00671F8C">
        <w:rPr>
          <w:rFonts w:cs="AvenirLTStd-Book"/>
          <w:sz w:val="36"/>
          <w:szCs w:val="36"/>
        </w:rPr>
        <w:t xml:space="preserve">Black girls are also 14 times as likely as White girls to be referred to the juvenile court for nonpayment of fines, likely because they are disproportionately living in poverty and simply cannot afford to pay their fines. </w:t>
      </w:r>
    </w:p>
    <w:p w14:paraId="204E595D" w14:textId="77777777" w:rsidR="00D96F9E" w:rsidRPr="00671F8C" w:rsidRDefault="00D96F9E" w:rsidP="00D96F9E">
      <w:pPr>
        <w:autoSpaceDE w:val="0"/>
        <w:autoSpaceDN w:val="0"/>
        <w:adjustRightInd w:val="0"/>
        <w:ind w:left="0" w:right="0"/>
        <w:rPr>
          <w:rFonts w:cs="AvenirLTStd-Book"/>
          <w:sz w:val="36"/>
          <w:szCs w:val="36"/>
        </w:rPr>
      </w:pPr>
    </w:p>
    <w:p w14:paraId="78C704C5" w14:textId="77777777" w:rsidR="00D96F9E" w:rsidRPr="00671F8C" w:rsidRDefault="00D96F9E" w:rsidP="00D96F9E">
      <w:pPr>
        <w:autoSpaceDE w:val="0"/>
        <w:autoSpaceDN w:val="0"/>
        <w:adjustRightInd w:val="0"/>
        <w:ind w:left="0" w:right="0"/>
        <w:rPr>
          <w:rFonts w:cs="AvenirLTStd-Book"/>
          <w:sz w:val="36"/>
          <w:szCs w:val="36"/>
        </w:rPr>
      </w:pPr>
      <w:r w:rsidRPr="00671F8C">
        <w:rPr>
          <w:rFonts w:cs="AvenirLTStd-Book"/>
          <w:sz w:val="36"/>
          <w:szCs w:val="36"/>
        </w:rPr>
        <w:t>Research shows that gender and racial inequality contribute to the disproportionate involvement of Black girls in the juvenile justice system.</w:t>
      </w:r>
      <w:r w:rsidRPr="00671F8C">
        <w:rPr>
          <w:rFonts w:cs="AvenirLTStd-Book"/>
          <w:sz w:val="36"/>
          <w:szCs w:val="36"/>
          <w:vertAlign w:val="superscript"/>
        </w:rPr>
        <w:t>27</w:t>
      </w:r>
      <w:r w:rsidRPr="00671F8C">
        <w:rPr>
          <w:rFonts w:cs="AvenirLTStd-Book"/>
          <w:sz w:val="36"/>
          <w:szCs w:val="36"/>
        </w:rPr>
        <w:t xml:space="preserve"> Experiences of discrimination and poverty are associated with delinquency and crime in the general population, and girls’ delinquency and crime are often responses to their economic marginality and victimization and a result of criminalization of their survival strategies.</w:t>
      </w:r>
      <w:r w:rsidRPr="00671F8C">
        <w:rPr>
          <w:rFonts w:cs="AvenirLTStd-Book"/>
          <w:sz w:val="36"/>
          <w:szCs w:val="36"/>
          <w:vertAlign w:val="superscript"/>
        </w:rPr>
        <w:t xml:space="preserve">28 </w:t>
      </w:r>
      <w:r w:rsidRPr="00671F8C">
        <w:rPr>
          <w:rFonts w:cs="AvenirLTStd-Book"/>
          <w:sz w:val="36"/>
          <w:szCs w:val="36"/>
        </w:rPr>
        <w:t>Combined with the increased surveillance and double standards to which Black girls are subject because of their race, gender, poverty, and neighborhoods, our failure to protect Black girls results in their disproportionate involvement in the juvenile justice system, as they attempt to provide for and protect themselves.</w:t>
      </w:r>
    </w:p>
    <w:p w14:paraId="5CA8071C" w14:textId="5F2918EC" w:rsidR="00D96F9E" w:rsidRPr="00671F8C" w:rsidRDefault="00D96F9E" w:rsidP="00D96F9E">
      <w:pPr>
        <w:autoSpaceDE w:val="0"/>
        <w:autoSpaceDN w:val="0"/>
        <w:adjustRightInd w:val="0"/>
        <w:ind w:left="0" w:right="0"/>
        <w:rPr>
          <w:rFonts w:cs="AvenirLTStd-Book"/>
          <w:sz w:val="36"/>
          <w:szCs w:val="36"/>
          <w:u w:val="single"/>
        </w:rPr>
      </w:pP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r w:rsidRPr="00671F8C">
        <w:rPr>
          <w:rFonts w:cs="AvenirLTStd-Book"/>
          <w:sz w:val="36"/>
          <w:szCs w:val="36"/>
          <w:u w:val="single"/>
        </w:rPr>
        <w:tab/>
      </w:r>
    </w:p>
    <w:p w14:paraId="6D2BEABB" w14:textId="7F9450A2" w:rsidR="00D96F9E" w:rsidRPr="00671F8C" w:rsidRDefault="00D96F9E" w:rsidP="00D96F9E">
      <w:pPr>
        <w:autoSpaceDE w:val="0"/>
        <w:autoSpaceDN w:val="0"/>
        <w:adjustRightInd w:val="0"/>
        <w:ind w:left="0" w:right="0"/>
        <w:rPr>
          <w:rFonts w:cs="AvenirLTStd-Book"/>
          <w:sz w:val="36"/>
          <w:szCs w:val="36"/>
        </w:rPr>
      </w:pPr>
      <w:r w:rsidRPr="00671F8C">
        <w:rPr>
          <w:rFonts w:cs="AvenirLTStd-Book"/>
          <w:sz w:val="36"/>
          <w:szCs w:val="36"/>
          <w:vertAlign w:val="superscript"/>
        </w:rPr>
        <w:t xml:space="preserve">27 </w:t>
      </w:r>
      <w:r w:rsidRPr="00671F8C">
        <w:rPr>
          <w:rFonts w:cs="AvenirLTStd-Book"/>
          <w:sz w:val="36"/>
          <w:szCs w:val="36"/>
        </w:rPr>
        <w:t xml:space="preserve">Steffensmeier, D., &amp; Allan, E. (1996). Gender and crime: Toward a gendered theory of female offending. </w:t>
      </w:r>
      <w:r w:rsidRPr="00671F8C">
        <w:rPr>
          <w:rFonts w:cs="AvenirLTStd-BookOblique"/>
          <w:i/>
          <w:iCs/>
          <w:sz w:val="36"/>
          <w:szCs w:val="36"/>
        </w:rPr>
        <w:t>Annual Review of Sociology</w:t>
      </w:r>
      <w:r w:rsidRPr="00671F8C">
        <w:rPr>
          <w:rFonts w:cs="AvenirLTStd-Book"/>
          <w:sz w:val="36"/>
          <w:szCs w:val="36"/>
        </w:rPr>
        <w:t>, 22, 459-488.</w:t>
      </w:r>
    </w:p>
    <w:p w14:paraId="7C3FA38A" w14:textId="77777777" w:rsidR="00D96F9E" w:rsidRPr="00671F8C" w:rsidRDefault="00D96F9E" w:rsidP="00D96F9E">
      <w:pPr>
        <w:autoSpaceDE w:val="0"/>
        <w:autoSpaceDN w:val="0"/>
        <w:adjustRightInd w:val="0"/>
        <w:ind w:left="0" w:right="0"/>
        <w:rPr>
          <w:rFonts w:cs="AvenirLTStd-Book"/>
          <w:sz w:val="36"/>
          <w:szCs w:val="36"/>
        </w:rPr>
      </w:pPr>
      <w:r w:rsidRPr="00671F8C">
        <w:rPr>
          <w:rFonts w:cs="AvenirLTStd-Book"/>
          <w:sz w:val="36"/>
          <w:szCs w:val="36"/>
          <w:vertAlign w:val="superscript"/>
        </w:rPr>
        <w:t xml:space="preserve">28 </w:t>
      </w:r>
      <w:r w:rsidRPr="00671F8C">
        <w:rPr>
          <w:rFonts w:cs="AvenirLTStd-Book"/>
          <w:sz w:val="36"/>
          <w:szCs w:val="36"/>
        </w:rPr>
        <w:t xml:space="preserve">Richie, B. E. (1995). </w:t>
      </w:r>
      <w:r w:rsidRPr="00671F8C">
        <w:rPr>
          <w:rFonts w:cs="AvenirLTStd-BookOblique"/>
          <w:i/>
          <w:iCs/>
          <w:sz w:val="36"/>
          <w:szCs w:val="36"/>
        </w:rPr>
        <w:t>Compelled to crime: The gendered entrapment of battered black women</w:t>
      </w:r>
      <w:r w:rsidRPr="00671F8C">
        <w:rPr>
          <w:rFonts w:cs="AvenirLTStd-Book"/>
          <w:sz w:val="36"/>
          <w:szCs w:val="36"/>
        </w:rPr>
        <w:t>. London: Routledge.</w:t>
      </w:r>
    </w:p>
    <w:p w14:paraId="1B4FD33D" w14:textId="77777777" w:rsidR="00D96F9E" w:rsidRPr="00671F8C" w:rsidRDefault="00D96F9E" w:rsidP="00D96F9E">
      <w:pPr>
        <w:autoSpaceDE w:val="0"/>
        <w:autoSpaceDN w:val="0"/>
        <w:adjustRightInd w:val="0"/>
        <w:ind w:left="0" w:right="0"/>
        <w:rPr>
          <w:rFonts w:cs="AvenirLTStd-Book"/>
          <w:sz w:val="36"/>
          <w:szCs w:val="36"/>
        </w:rPr>
      </w:pPr>
    </w:p>
    <w:p w14:paraId="419E8D17" w14:textId="77777777" w:rsidR="00551F5B" w:rsidRPr="00671F8C" w:rsidRDefault="00551F5B">
      <w:pPr>
        <w:rPr>
          <w:rFonts w:cs="AvenirLTStd-Book"/>
          <w:sz w:val="36"/>
          <w:szCs w:val="36"/>
        </w:rPr>
      </w:pPr>
      <w:r w:rsidRPr="00671F8C">
        <w:rPr>
          <w:rFonts w:cs="AvenirLTStd-Book"/>
          <w:sz w:val="36"/>
          <w:szCs w:val="36"/>
        </w:rPr>
        <w:br w:type="page"/>
      </w:r>
    </w:p>
    <w:p w14:paraId="0D49DDAD" w14:textId="257982E0" w:rsidR="00D96F9E" w:rsidRPr="00671F8C" w:rsidRDefault="00D96F9E" w:rsidP="00D96F9E">
      <w:pPr>
        <w:autoSpaceDE w:val="0"/>
        <w:autoSpaceDN w:val="0"/>
        <w:adjustRightInd w:val="0"/>
        <w:ind w:left="0" w:right="0"/>
        <w:rPr>
          <w:rFonts w:cs="AvenirLTStd-Book"/>
          <w:b/>
          <w:sz w:val="36"/>
          <w:szCs w:val="36"/>
        </w:rPr>
      </w:pPr>
      <w:r w:rsidRPr="00671F8C">
        <w:rPr>
          <w:rFonts w:cs="AvenirLTStd-Book"/>
          <w:b/>
          <w:sz w:val="36"/>
          <w:szCs w:val="36"/>
        </w:rPr>
        <w:t>The Next Steps toward Equity for Black Girls</w:t>
      </w:r>
    </w:p>
    <w:p w14:paraId="0C4E3ABE" w14:textId="14979D8B" w:rsidR="00D96F9E" w:rsidRPr="00671F8C" w:rsidRDefault="00D96F9E" w:rsidP="00D96F9E">
      <w:pPr>
        <w:autoSpaceDE w:val="0"/>
        <w:autoSpaceDN w:val="0"/>
        <w:adjustRightInd w:val="0"/>
        <w:ind w:left="0" w:right="0"/>
        <w:rPr>
          <w:rFonts w:cs="AvenirLTStd-Book"/>
          <w:sz w:val="36"/>
          <w:szCs w:val="36"/>
        </w:rPr>
      </w:pPr>
      <w:r w:rsidRPr="00671F8C">
        <w:rPr>
          <w:rFonts w:cs="AvenirLTStd-Book"/>
          <w:sz w:val="36"/>
          <w:szCs w:val="36"/>
        </w:rPr>
        <w:t>• These disparities need to be more deeply understood by actively engaging Black girls</w:t>
      </w:r>
      <w:r w:rsidR="00C003CF" w:rsidRPr="00671F8C">
        <w:rPr>
          <w:rFonts w:cs="AvenirLTStd-Book"/>
          <w:sz w:val="36"/>
          <w:szCs w:val="36"/>
        </w:rPr>
        <w:t xml:space="preserve"> </w:t>
      </w:r>
      <w:r w:rsidRPr="00671F8C">
        <w:rPr>
          <w:rFonts w:cs="AvenirLTStd-Book"/>
          <w:sz w:val="36"/>
          <w:szCs w:val="36"/>
        </w:rPr>
        <w:t>(as well as service providers, teachers and advocates) in learning about their experiences.</w:t>
      </w:r>
    </w:p>
    <w:p w14:paraId="795ED38C" w14:textId="77777777" w:rsidR="00C003CF" w:rsidRPr="00671F8C" w:rsidRDefault="00D96F9E" w:rsidP="00D96F9E">
      <w:pPr>
        <w:autoSpaceDE w:val="0"/>
        <w:autoSpaceDN w:val="0"/>
        <w:adjustRightInd w:val="0"/>
        <w:ind w:left="0" w:right="0"/>
        <w:rPr>
          <w:rFonts w:cs="AvenirLTStd-Book"/>
          <w:sz w:val="36"/>
          <w:szCs w:val="36"/>
        </w:rPr>
      </w:pPr>
      <w:r w:rsidRPr="00671F8C">
        <w:rPr>
          <w:rFonts w:cs="AvenirLTStd-Book"/>
          <w:sz w:val="36"/>
          <w:szCs w:val="36"/>
        </w:rPr>
        <w:t>Additionally, during the preparation of this report, advocates shared troubling stories of</w:t>
      </w:r>
      <w:r w:rsidR="00C003CF" w:rsidRPr="00671F8C">
        <w:rPr>
          <w:rFonts w:cs="AvenirLTStd-Book"/>
          <w:sz w:val="36"/>
          <w:szCs w:val="36"/>
        </w:rPr>
        <w:t xml:space="preserve"> </w:t>
      </w:r>
      <w:r w:rsidRPr="00671F8C">
        <w:rPr>
          <w:rFonts w:cs="AvenirLTStd-Book"/>
          <w:sz w:val="36"/>
          <w:szCs w:val="36"/>
        </w:rPr>
        <w:t>biased treatment of Black girls who identify as LGBTQ, who are pregnant or parenting, and/or who have disabilities. These themes have also emerged in numerous national reports and</w:t>
      </w:r>
      <w:r w:rsidR="00C003CF" w:rsidRPr="00671F8C">
        <w:rPr>
          <w:rFonts w:cs="AvenirLTStd-Book"/>
          <w:sz w:val="36"/>
          <w:szCs w:val="36"/>
        </w:rPr>
        <w:t xml:space="preserve"> </w:t>
      </w:r>
      <w:r w:rsidRPr="00671F8C">
        <w:rPr>
          <w:rFonts w:cs="AvenirLTStd-Book"/>
          <w:sz w:val="36"/>
          <w:szCs w:val="36"/>
        </w:rPr>
        <w:t>thus these forms of discrimination warrant more local attention. This is an important first step</w:t>
      </w:r>
      <w:r w:rsidR="00C003CF" w:rsidRPr="00671F8C">
        <w:rPr>
          <w:rFonts w:cs="AvenirLTStd-Book"/>
          <w:sz w:val="36"/>
          <w:szCs w:val="36"/>
        </w:rPr>
        <w:t xml:space="preserve"> </w:t>
      </w:r>
      <w:r w:rsidRPr="00671F8C">
        <w:rPr>
          <w:rFonts w:cs="AvenirLTStd-Book"/>
          <w:sz w:val="36"/>
          <w:szCs w:val="36"/>
        </w:rPr>
        <w:t>in long-term efforts to make policy and practice more equitable.</w:t>
      </w:r>
    </w:p>
    <w:p w14:paraId="38DED46C" w14:textId="77777777" w:rsidR="00C003CF" w:rsidRPr="00671F8C" w:rsidRDefault="00C003CF" w:rsidP="00D96F9E">
      <w:pPr>
        <w:autoSpaceDE w:val="0"/>
        <w:autoSpaceDN w:val="0"/>
        <w:adjustRightInd w:val="0"/>
        <w:ind w:left="0" w:right="0"/>
        <w:rPr>
          <w:rFonts w:cs="AvenirLTStd-Book"/>
          <w:sz w:val="36"/>
          <w:szCs w:val="36"/>
        </w:rPr>
      </w:pPr>
    </w:p>
    <w:p w14:paraId="0D906BE3" w14:textId="77777777" w:rsidR="00C003CF" w:rsidRPr="00671F8C" w:rsidRDefault="00C003CF" w:rsidP="00C003CF">
      <w:pPr>
        <w:autoSpaceDE w:val="0"/>
        <w:autoSpaceDN w:val="0"/>
        <w:adjustRightInd w:val="0"/>
        <w:ind w:left="0" w:right="0"/>
        <w:rPr>
          <w:rFonts w:cs="AvenirLTStd-Book"/>
          <w:sz w:val="36"/>
          <w:szCs w:val="36"/>
        </w:rPr>
      </w:pPr>
      <w:r w:rsidRPr="00671F8C">
        <w:rPr>
          <w:rFonts w:cs="AvenirLTStd-Book"/>
          <w:sz w:val="36"/>
          <w:szCs w:val="36"/>
        </w:rPr>
        <w:t xml:space="preserve">• Advocates, school leaders and teachers, and justice system professionals should seek out best practices and promising models to close racial and gender disparities in discipline and justice system involvement. </w:t>
      </w:r>
      <w:r w:rsidRPr="00671F8C">
        <w:rPr>
          <w:rFonts w:cs="AvenirLTStd-BookOblique"/>
          <w:i/>
          <w:iCs/>
          <w:sz w:val="36"/>
          <w:szCs w:val="36"/>
        </w:rPr>
        <w:t>Areas of focus should include: alternative approaches to school discipline; compliance with federal recommendations about special education for students with disabilities; compliance with federal guidance on reducing racial disparities in the administration of school discipline; availability of guidance and support for students experiencing personal difficulty; presence of law enforcement and probation staff in schools; training for teachers and administrators</w:t>
      </w:r>
      <w:r w:rsidRPr="00671F8C">
        <w:rPr>
          <w:rFonts w:cs="AvenirLTStd-Book"/>
          <w:sz w:val="36"/>
          <w:szCs w:val="36"/>
        </w:rPr>
        <w:t>.</w:t>
      </w:r>
    </w:p>
    <w:p w14:paraId="0606BE18" w14:textId="77777777" w:rsidR="00C003CF" w:rsidRPr="00671F8C" w:rsidRDefault="00C003CF" w:rsidP="00C003CF">
      <w:pPr>
        <w:autoSpaceDE w:val="0"/>
        <w:autoSpaceDN w:val="0"/>
        <w:adjustRightInd w:val="0"/>
        <w:ind w:left="0" w:right="0"/>
        <w:rPr>
          <w:rFonts w:cs="AvenirLTStd-Book"/>
          <w:sz w:val="36"/>
          <w:szCs w:val="36"/>
        </w:rPr>
      </w:pPr>
    </w:p>
    <w:p w14:paraId="1089ADC8" w14:textId="0BD46392" w:rsidR="00C003CF" w:rsidRPr="00671F8C" w:rsidRDefault="00C003CF" w:rsidP="00C003CF">
      <w:pPr>
        <w:autoSpaceDE w:val="0"/>
        <w:autoSpaceDN w:val="0"/>
        <w:adjustRightInd w:val="0"/>
        <w:ind w:left="0" w:right="0"/>
        <w:rPr>
          <w:rFonts w:cs="AvenirLTStd-Book"/>
          <w:sz w:val="36"/>
          <w:szCs w:val="36"/>
        </w:rPr>
      </w:pPr>
      <w:r w:rsidRPr="00671F8C">
        <w:rPr>
          <w:rFonts w:cs="AvenirLTStd-Book"/>
          <w:sz w:val="36"/>
          <w:szCs w:val="36"/>
        </w:rPr>
        <w:t>• Schools should perform a self-audit to ensure compliance with federal requirements that require schools to provide equitable opportunities by gender (i.e. Title IX and its regulations and administrative guidance). Schools are responsible for:</w:t>
      </w:r>
    </w:p>
    <w:p w14:paraId="0CDC90AD" w14:textId="1F8B89F6" w:rsidR="00C003CF" w:rsidRPr="00671F8C" w:rsidRDefault="00C003CF" w:rsidP="00551F5B">
      <w:pPr>
        <w:pStyle w:val="ListParagraph"/>
        <w:numPr>
          <w:ilvl w:val="0"/>
          <w:numId w:val="5"/>
        </w:numPr>
        <w:autoSpaceDE w:val="0"/>
        <w:autoSpaceDN w:val="0"/>
        <w:adjustRightInd w:val="0"/>
        <w:ind w:right="0"/>
        <w:rPr>
          <w:rFonts w:cs="AvenirLTStd-Book"/>
          <w:sz w:val="36"/>
          <w:szCs w:val="36"/>
        </w:rPr>
      </w:pPr>
      <w:r w:rsidRPr="00671F8C">
        <w:rPr>
          <w:rFonts w:cs="AvenirLTStd-Book"/>
          <w:sz w:val="36"/>
          <w:szCs w:val="36"/>
        </w:rPr>
        <w:t>ensuring gender equity in athletic opportunities;</w:t>
      </w:r>
    </w:p>
    <w:p w14:paraId="11FCE1BC" w14:textId="77F67FDA" w:rsidR="00C003CF" w:rsidRPr="00671F8C" w:rsidRDefault="00C003CF" w:rsidP="00551F5B">
      <w:pPr>
        <w:pStyle w:val="ListParagraph"/>
        <w:numPr>
          <w:ilvl w:val="0"/>
          <w:numId w:val="5"/>
        </w:numPr>
        <w:autoSpaceDE w:val="0"/>
        <w:autoSpaceDN w:val="0"/>
        <w:adjustRightInd w:val="0"/>
        <w:ind w:right="0"/>
        <w:rPr>
          <w:rFonts w:cs="AvenirLTStd-Book"/>
          <w:sz w:val="36"/>
          <w:szCs w:val="36"/>
        </w:rPr>
      </w:pPr>
      <w:r w:rsidRPr="00671F8C">
        <w:rPr>
          <w:rFonts w:cs="AvenirLTStd-Book"/>
          <w:sz w:val="36"/>
          <w:szCs w:val="36"/>
        </w:rPr>
        <w:t>creating an environment that is safe and free from            harassment or abuse related to gender, sexual orientation, and gender identity;</w:t>
      </w:r>
    </w:p>
    <w:p w14:paraId="63829B6E" w14:textId="342BD4AA" w:rsidR="00C003CF" w:rsidRPr="00671F8C" w:rsidRDefault="00C003CF" w:rsidP="00551F5B">
      <w:pPr>
        <w:pStyle w:val="ListParagraph"/>
        <w:numPr>
          <w:ilvl w:val="0"/>
          <w:numId w:val="5"/>
        </w:numPr>
        <w:autoSpaceDE w:val="0"/>
        <w:autoSpaceDN w:val="0"/>
        <w:adjustRightInd w:val="0"/>
        <w:ind w:right="0"/>
        <w:rPr>
          <w:rFonts w:cs="AvenirLTStd-Book"/>
          <w:sz w:val="36"/>
          <w:szCs w:val="36"/>
        </w:rPr>
      </w:pPr>
      <w:r w:rsidRPr="00671F8C">
        <w:rPr>
          <w:rFonts w:cs="AvenirLTStd-Book"/>
          <w:sz w:val="36"/>
          <w:szCs w:val="36"/>
        </w:rPr>
        <w:t>equitably accommodating pregnant and parenting students.</w:t>
      </w:r>
    </w:p>
    <w:p w14:paraId="0412AB23" w14:textId="77777777" w:rsidR="00C003CF" w:rsidRPr="00671F8C" w:rsidRDefault="00C003CF" w:rsidP="00C003CF">
      <w:pPr>
        <w:autoSpaceDE w:val="0"/>
        <w:autoSpaceDN w:val="0"/>
        <w:adjustRightInd w:val="0"/>
        <w:ind w:left="0" w:right="0"/>
        <w:rPr>
          <w:rFonts w:cs="AvenirLTStd-Book"/>
          <w:sz w:val="36"/>
          <w:szCs w:val="36"/>
        </w:rPr>
      </w:pPr>
    </w:p>
    <w:p w14:paraId="189DA76F" w14:textId="77777777" w:rsidR="00C003CF" w:rsidRPr="00671F8C" w:rsidRDefault="00C003CF" w:rsidP="00C003CF">
      <w:pPr>
        <w:autoSpaceDE w:val="0"/>
        <w:autoSpaceDN w:val="0"/>
        <w:adjustRightInd w:val="0"/>
        <w:ind w:left="0" w:right="0"/>
        <w:rPr>
          <w:rFonts w:cs="AvenirLTStd-Book"/>
          <w:sz w:val="36"/>
          <w:szCs w:val="36"/>
        </w:rPr>
      </w:pPr>
      <w:r w:rsidRPr="00671F8C">
        <w:rPr>
          <w:rFonts w:cs="AvenirLTStd-Book"/>
          <w:sz w:val="36"/>
          <w:szCs w:val="36"/>
        </w:rPr>
        <w:t>• Staff of schools and youth serving agencies should work to create trauma-informed and trauma-responsive cultures, including providing training on recognizing signs of trauma and abuse, providing supportive responses, and effectively connecting victims of abuse or trauma with counseling, advocacy and medical care.</w:t>
      </w:r>
    </w:p>
    <w:p w14:paraId="244D3E90" w14:textId="77777777" w:rsidR="00C003CF" w:rsidRPr="00671F8C" w:rsidRDefault="00C003CF" w:rsidP="00C003CF">
      <w:pPr>
        <w:autoSpaceDE w:val="0"/>
        <w:autoSpaceDN w:val="0"/>
        <w:adjustRightInd w:val="0"/>
        <w:ind w:left="0" w:right="0"/>
        <w:rPr>
          <w:rFonts w:cs="AvenirLTStd-Book"/>
          <w:sz w:val="36"/>
          <w:szCs w:val="36"/>
        </w:rPr>
      </w:pPr>
    </w:p>
    <w:p w14:paraId="4756CF1A" w14:textId="1EFC3F46" w:rsidR="00B23712" w:rsidRPr="00671F8C" w:rsidRDefault="00C003CF" w:rsidP="00C003CF">
      <w:pPr>
        <w:autoSpaceDE w:val="0"/>
        <w:autoSpaceDN w:val="0"/>
        <w:adjustRightInd w:val="0"/>
        <w:ind w:left="0" w:right="0"/>
        <w:rPr>
          <w:rFonts w:cs="AvenirLTStd-Book"/>
          <w:sz w:val="36"/>
          <w:szCs w:val="36"/>
        </w:rPr>
      </w:pPr>
      <w:r w:rsidRPr="00671F8C">
        <w:rPr>
          <w:rFonts w:cs="AvenirLTStd-Book"/>
          <w:sz w:val="36"/>
          <w:szCs w:val="36"/>
        </w:rPr>
        <w:t>• Philanthropy and service providers should work together to identify best practices for youth serving agencies and systems to create environments where all Black girls, including survivors of abuse, those who identify as LGBTQ, those are pregnant or parenting, and those who have disabilities can thrive.</w:t>
      </w:r>
    </w:p>
    <w:p w14:paraId="0B2ED70A" w14:textId="77777777" w:rsidR="00551F5B" w:rsidRPr="00671F8C" w:rsidRDefault="00551F5B" w:rsidP="00C003CF">
      <w:pPr>
        <w:autoSpaceDE w:val="0"/>
        <w:autoSpaceDN w:val="0"/>
        <w:adjustRightInd w:val="0"/>
        <w:ind w:left="0" w:right="0"/>
        <w:rPr>
          <w:rFonts w:cs="AvenirLTStd-Book"/>
          <w:i/>
          <w:sz w:val="36"/>
          <w:szCs w:val="36"/>
        </w:rPr>
      </w:pPr>
    </w:p>
    <w:p w14:paraId="7D0EE263" w14:textId="77777777" w:rsidR="00C003CF" w:rsidRPr="00671F8C" w:rsidRDefault="00C003CF" w:rsidP="00C003CF">
      <w:pPr>
        <w:autoSpaceDE w:val="0"/>
        <w:autoSpaceDN w:val="0"/>
        <w:adjustRightInd w:val="0"/>
        <w:ind w:left="0" w:right="0"/>
        <w:rPr>
          <w:rFonts w:cs="AvenirLTStd-Book"/>
          <w:sz w:val="36"/>
          <w:szCs w:val="36"/>
        </w:rPr>
      </w:pPr>
      <w:r w:rsidRPr="00671F8C">
        <w:rPr>
          <w:rFonts w:cs="AvenirLTStd-Book"/>
          <w:sz w:val="36"/>
          <w:szCs w:val="36"/>
        </w:rPr>
        <w:t>• Systems that serve youth should make public data (such as</w:t>
      </w:r>
    </w:p>
    <w:p w14:paraId="6CC602A5" w14:textId="271A449C" w:rsidR="00B23712" w:rsidRPr="00671F8C" w:rsidRDefault="00C003CF" w:rsidP="00C003CF">
      <w:pPr>
        <w:autoSpaceDE w:val="0"/>
        <w:autoSpaceDN w:val="0"/>
        <w:adjustRightInd w:val="0"/>
        <w:ind w:left="0" w:right="0"/>
        <w:rPr>
          <w:rFonts w:cs="AvenirLTStd-Book"/>
          <w:sz w:val="36"/>
          <w:szCs w:val="36"/>
        </w:rPr>
      </w:pPr>
      <w:r w:rsidRPr="00671F8C">
        <w:rPr>
          <w:rFonts w:cs="AvenirLTStd-Book"/>
          <w:sz w:val="36"/>
          <w:szCs w:val="36"/>
        </w:rPr>
        <w:t>discipline data, athletic opportunities, profiles of systems- involved youth) available by gender, race and disability. Lack of access to disaggregated data prevents full understanding of the nature of some of the inequities that Black girls experience.</w:t>
      </w:r>
    </w:p>
    <w:p w14:paraId="6AAA6CBB" w14:textId="77777777" w:rsidR="00C003CF" w:rsidRPr="00671F8C" w:rsidRDefault="00C003CF" w:rsidP="00C003CF">
      <w:pPr>
        <w:autoSpaceDE w:val="0"/>
        <w:autoSpaceDN w:val="0"/>
        <w:adjustRightInd w:val="0"/>
        <w:ind w:left="0" w:right="0"/>
        <w:rPr>
          <w:rFonts w:cs="AvenirLTStd-Book"/>
          <w:sz w:val="36"/>
          <w:szCs w:val="36"/>
        </w:rPr>
      </w:pPr>
    </w:p>
    <w:p w14:paraId="05CFEA60" w14:textId="12E0ABA0" w:rsidR="00513A9F" w:rsidRPr="00671F8C" w:rsidRDefault="00C003CF" w:rsidP="00C003CF">
      <w:pPr>
        <w:autoSpaceDE w:val="0"/>
        <w:autoSpaceDN w:val="0"/>
        <w:adjustRightInd w:val="0"/>
        <w:ind w:left="0" w:right="0"/>
        <w:rPr>
          <w:rFonts w:cs="AvenirLTStd-Book"/>
          <w:b/>
          <w:sz w:val="36"/>
          <w:szCs w:val="36"/>
        </w:rPr>
      </w:pPr>
      <w:r w:rsidRPr="00671F8C">
        <w:rPr>
          <w:rFonts w:cs="AvenirLTStd-Book"/>
          <w:b/>
          <w:sz w:val="36"/>
          <w:szCs w:val="36"/>
        </w:rPr>
        <w:t>Conclusion</w:t>
      </w:r>
    </w:p>
    <w:p w14:paraId="1EB17808" w14:textId="77777777" w:rsidR="00551F5B" w:rsidRPr="00671F8C" w:rsidRDefault="00C003CF" w:rsidP="00C003CF">
      <w:pPr>
        <w:autoSpaceDE w:val="0"/>
        <w:autoSpaceDN w:val="0"/>
        <w:adjustRightInd w:val="0"/>
        <w:ind w:left="0" w:right="0"/>
        <w:rPr>
          <w:rFonts w:cs="AvenirLTStd-Book"/>
          <w:sz w:val="36"/>
          <w:szCs w:val="36"/>
        </w:rPr>
      </w:pPr>
      <w:r w:rsidRPr="00671F8C">
        <w:rPr>
          <w:rFonts w:cs="AvenirLTStd-Book"/>
          <w:sz w:val="36"/>
          <w:szCs w:val="36"/>
        </w:rPr>
        <w:t xml:space="preserve">National attention, including recent books, articles, and reports have highlighted how Black girls are uniquely subject to problematic stereotypes, disproportionately disciplined at school, harassed without protection and recourse, and punished for attempting to defend themselves. </w:t>
      </w:r>
    </w:p>
    <w:p w14:paraId="2915666D" w14:textId="77777777" w:rsidR="00551F5B" w:rsidRPr="00671F8C" w:rsidRDefault="00551F5B" w:rsidP="00C003CF">
      <w:pPr>
        <w:autoSpaceDE w:val="0"/>
        <w:autoSpaceDN w:val="0"/>
        <w:adjustRightInd w:val="0"/>
        <w:ind w:left="0" w:right="0"/>
        <w:rPr>
          <w:rFonts w:cs="AvenirLTStd-Book"/>
          <w:sz w:val="36"/>
          <w:szCs w:val="36"/>
        </w:rPr>
      </w:pPr>
    </w:p>
    <w:p w14:paraId="3507320C" w14:textId="77777777" w:rsidR="00551F5B" w:rsidRPr="00671F8C" w:rsidRDefault="00C003CF" w:rsidP="00C003CF">
      <w:pPr>
        <w:autoSpaceDE w:val="0"/>
        <w:autoSpaceDN w:val="0"/>
        <w:adjustRightInd w:val="0"/>
        <w:ind w:left="0" w:right="0"/>
        <w:rPr>
          <w:rFonts w:cs="AvenirLTStd-Book"/>
          <w:sz w:val="36"/>
          <w:szCs w:val="36"/>
        </w:rPr>
      </w:pPr>
      <w:r w:rsidRPr="00671F8C">
        <w:rPr>
          <w:rFonts w:cs="AvenirLTStd-Book"/>
          <w:sz w:val="36"/>
          <w:szCs w:val="36"/>
        </w:rPr>
        <w:t xml:space="preserve">This report is a first step in presenting local data to begin to quantify disparities faced by Black girls in our region. Advocates and service providers are working together to increase coordination of services for Black girls and to change policies and practices that maintain disparities. Efforts are underway to amplify the voices of Black girls and to engage them as partners and leaders in advocating for systems reform. </w:t>
      </w:r>
    </w:p>
    <w:p w14:paraId="5DA09A6E" w14:textId="77777777" w:rsidR="00551F5B" w:rsidRPr="00671F8C" w:rsidRDefault="00551F5B" w:rsidP="00C003CF">
      <w:pPr>
        <w:autoSpaceDE w:val="0"/>
        <w:autoSpaceDN w:val="0"/>
        <w:adjustRightInd w:val="0"/>
        <w:ind w:left="0" w:right="0"/>
        <w:rPr>
          <w:rFonts w:cs="AvenirLTStd-Book"/>
          <w:sz w:val="36"/>
          <w:szCs w:val="36"/>
        </w:rPr>
      </w:pPr>
    </w:p>
    <w:p w14:paraId="70FBB2C2" w14:textId="4B7886EB" w:rsidR="00C003CF" w:rsidRPr="00671F8C" w:rsidRDefault="00C003CF" w:rsidP="00C003CF">
      <w:pPr>
        <w:autoSpaceDE w:val="0"/>
        <w:autoSpaceDN w:val="0"/>
        <w:adjustRightInd w:val="0"/>
        <w:ind w:left="0" w:right="0"/>
        <w:rPr>
          <w:rFonts w:cs="AvenirLTStd-Book"/>
          <w:sz w:val="36"/>
          <w:szCs w:val="36"/>
        </w:rPr>
      </w:pPr>
      <w:r w:rsidRPr="00671F8C">
        <w:rPr>
          <w:rFonts w:cs="AvenirLTStd-Book"/>
          <w:sz w:val="36"/>
          <w:szCs w:val="36"/>
        </w:rPr>
        <w:t>We hope you will join us in learning about local disparities and in working to change these troubling inequities by challenging gender and racial biases</w:t>
      </w:r>
      <w:r w:rsidR="00551F5B" w:rsidRPr="00671F8C">
        <w:rPr>
          <w:rFonts w:cs="AvenirLTStd-Book"/>
          <w:sz w:val="36"/>
          <w:szCs w:val="36"/>
        </w:rPr>
        <w:t xml:space="preserve"> </w:t>
      </w:r>
      <w:r w:rsidRPr="00671F8C">
        <w:rPr>
          <w:rFonts w:cs="AvenirLTStd-Book"/>
          <w:sz w:val="36"/>
          <w:szCs w:val="36"/>
        </w:rPr>
        <w:t>and working to make our systems more just and fair.</w:t>
      </w:r>
    </w:p>
    <w:p w14:paraId="0F94967C" w14:textId="77777777" w:rsidR="00C003CF" w:rsidRPr="00671F8C" w:rsidRDefault="00C003CF" w:rsidP="00C003CF">
      <w:pPr>
        <w:autoSpaceDE w:val="0"/>
        <w:autoSpaceDN w:val="0"/>
        <w:adjustRightInd w:val="0"/>
        <w:ind w:left="0" w:right="0"/>
        <w:rPr>
          <w:rFonts w:cs="AvenirLTStd-Book"/>
          <w:sz w:val="36"/>
          <w:szCs w:val="36"/>
        </w:rPr>
      </w:pPr>
    </w:p>
    <w:p w14:paraId="36B7E7FA" w14:textId="07CB73D3" w:rsidR="00C003CF" w:rsidRPr="00671F8C" w:rsidRDefault="00C003CF" w:rsidP="00C003CF">
      <w:pPr>
        <w:autoSpaceDE w:val="0"/>
        <w:autoSpaceDN w:val="0"/>
        <w:adjustRightInd w:val="0"/>
        <w:ind w:left="0" w:right="0"/>
        <w:rPr>
          <w:rFonts w:cs="AvenirLTStd-Book"/>
          <w:b/>
          <w:sz w:val="36"/>
          <w:szCs w:val="36"/>
        </w:rPr>
      </w:pPr>
      <w:r w:rsidRPr="00671F8C">
        <w:rPr>
          <w:rFonts w:cs="AvenirLTStd-Book"/>
          <w:b/>
          <w:sz w:val="36"/>
          <w:szCs w:val="36"/>
        </w:rPr>
        <w:t>Methodological Appendix</w:t>
      </w:r>
    </w:p>
    <w:p w14:paraId="08A9FAAA" w14:textId="2C218E00" w:rsidR="00C003CF" w:rsidRPr="00671F8C" w:rsidRDefault="00C003CF" w:rsidP="00C003CF">
      <w:pPr>
        <w:autoSpaceDE w:val="0"/>
        <w:autoSpaceDN w:val="0"/>
        <w:adjustRightInd w:val="0"/>
        <w:ind w:left="0" w:right="0"/>
        <w:rPr>
          <w:rFonts w:cs="AvenirLTStd-Book"/>
          <w:sz w:val="36"/>
          <w:szCs w:val="36"/>
        </w:rPr>
      </w:pPr>
      <w:r w:rsidRPr="00671F8C">
        <w:rPr>
          <w:rFonts w:cs="AvenirLTStd-Book"/>
          <w:sz w:val="36"/>
          <w:szCs w:val="36"/>
        </w:rPr>
        <w:t>Data for this report were compiled and analyzed through a collaborative effort led by the FISA Foundation and The Heinz Endowments. Throughout the report, the sources of data are</w:t>
      </w:r>
    </w:p>
    <w:p w14:paraId="3B324244" w14:textId="38A16759" w:rsidR="00C003CF" w:rsidRPr="00671F8C" w:rsidRDefault="00C003CF" w:rsidP="00C003CF">
      <w:pPr>
        <w:autoSpaceDE w:val="0"/>
        <w:autoSpaceDN w:val="0"/>
        <w:adjustRightInd w:val="0"/>
        <w:ind w:left="0" w:right="0"/>
        <w:rPr>
          <w:rFonts w:cs="AvenirLTStd-Book"/>
          <w:sz w:val="36"/>
          <w:szCs w:val="36"/>
        </w:rPr>
      </w:pPr>
      <w:r w:rsidRPr="00671F8C">
        <w:rPr>
          <w:rFonts w:cs="AvenirLTStd-Book"/>
          <w:sz w:val="36"/>
          <w:szCs w:val="36"/>
        </w:rPr>
        <w:t>indicated; this appendix provides additional detail on the data sources and methods used to produce the statistics contained in the report.</w:t>
      </w:r>
    </w:p>
    <w:p w14:paraId="0E6E4D8A" w14:textId="77777777" w:rsidR="00D3454B" w:rsidRPr="00671F8C" w:rsidRDefault="00D3454B" w:rsidP="00C003CF">
      <w:pPr>
        <w:autoSpaceDE w:val="0"/>
        <w:autoSpaceDN w:val="0"/>
        <w:adjustRightInd w:val="0"/>
        <w:ind w:left="0" w:right="0"/>
        <w:rPr>
          <w:rFonts w:cs="AvenirLTStd-Book"/>
          <w:sz w:val="36"/>
          <w:szCs w:val="36"/>
        </w:rPr>
      </w:pPr>
    </w:p>
    <w:p w14:paraId="6C073BBC" w14:textId="1B90B767" w:rsidR="00D3454B" w:rsidRPr="00671F8C" w:rsidRDefault="00D3454B" w:rsidP="00D3454B">
      <w:pPr>
        <w:autoSpaceDE w:val="0"/>
        <w:autoSpaceDN w:val="0"/>
        <w:adjustRightInd w:val="0"/>
        <w:ind w:left="0" w:right="0"/>
        <w:rPr>
          <w:rFonts w:cs="AvenirLTStd-Book"/>
          <w:sz w:val="36"/>
          <w:szCs w:val="36"/>
        </w:rPr>
      </w:pPr>
      <w:r w:rsidRPr="00671F8C">
        <w:rPr>
          <w:rFonts w:cs="AvenirLTStd-Book"/>
          <w:sz w:val="36"/>
          <w:szCs w:val="36"/>
        </w:rPr>
        <w:t>Poverty rates for Black girls were obtained from multiple sources, including the Allegheny County Department of Human Services and the Children’s Defense Fund.</w:t>
      </w:r>
    </w:p>
    <w:p w14:paraId="5EEEC678" w14:textId="77777777" w:rsidR="00D3454B" w:rsidRPr="00671F8C" w:rsidRDefault="00D3454B" w:rsidP="00D3454B">
      <w:pPr>
        <w:autoSpaceDE w:val="0"/>
        <w:autoSpaceDN w:val="0"/>
        <w:adjustRightInd w:val="0"/>
        <w:ind w:left="0" w:right="0"/>
        <w:rPr>
          <w:rFonts w:cs="AvenirLTStd-Book"/>
          <w:sz w:val="36"/>
          <w:szCs w:val="36"/>
        </w:rPr>
      </w:pPr>
    </w:p>
    <w:p w14:paraId="6210AC12" w14:textId="3FBDA774" w:rsidR="00D3454B" w:rsidRPr="00671F8C" w:rsidRDefault="00D3454B" w:rsidP="00D3454B">
      <w:pPr>
        <w:autoSpaceDE w:val="0"/>
        <w:autoSpaceDN w:val="0"/>
        <w:adjustRightInd w:val="0"/>
        <w:ind w:left="0" w:right="0"/>
        <w:rPr>
          <w:rFonts w:cs="AvenirLTStd-Book"/>
          <w:sz w:val="36"/>
          <w:szCs w:val="36"/>
        </w:rPr>
      </w:pPr>
      <w:r w:rsidRPr="00671F8C">
        <w:rPr>
          <w:rFonts w:cs="AvenirLTStd-Book"/>
          <w:sz w:val="36"/>
          <w:szCs w:val="36"/>
        </w:rPr>
        <w:t xml:space="preserve">Information on school discipline disparities was provided by the Education Law Center and their work on a Novo Foundation funded project titled </w:t>
      </w:r>
      <w:r w:rsidRPr="00671F8C">
        <w:rPr>
          <w:rFonts w:cs="AvenirLTStd-BookOblique"/>
          <w:i/>
          <w:iCs/>
          <w:sz w:val="36"/>
          <w:szCs w:val="36"/>
        </w:rPr>
        <w:t>Unlocking Possibilities: Education Collaborative for Black Girls</w:t>
      </w:r>
      <w:r w:rsidRPr="00671F8C">
        <w:rPr>
          <w:rFonts w:cs="AvenirLTStd-Book"/>
          <w:sz w:val="36"/>
          <w:szCs w:val="36"/>
        </w:rPr>
        <w:t xml:space="preserve">, led by Nancy Hubley. They analyzed data available from the U.S. Department of Education Office for Civil Rights, available online at </w:t>
      </w:r>
      <w:hyperlink r:id="rId11" w:history="1">
        <w:r w:rsidR="00BB34D4" w:rsidRPr="00671F8C">
          <w:rPr>
            <w:rStyle w:val="Hyperlink"/>
            <w:rFonts w:cs="AvenirLTStd-Book"/>
            <w:color w:val="auto"/>
            <w:sz w:val="36"/>
            <w:szCs w:val="36"/>
          </w:rPr>
          <w:t>http://ocrdata.ed.gov</w:t>
        </w:r>
      </w:hyperlink>
      <w:r w:rsidRPr="00671F8C">
        <w:rPr>
          <w:rFonts w:cs="AvenirLTStd-Book"/>
          <w:sz w:val="36"/>
          <w:szCs w:val="36"/>
        </w:rPr>
        <w:t>,</w:t>
      </w:r>
      <w:r w:rsidR="00BB34D4" w:rsidRPr="00671F8C">
        <w:rPr>
          <w:rFonts w:cs="AvenirLTStd-Book"/>
          <w:sz w:val="36"/>
          <w:szCs w:val="36"/>
        </w:rPr>
        <w:t xml:space="preserve"> </w:t>
      </w:r>
    </w:p>
    <w:p w14:paraId="1B5C5EC5" w14:textId="14C2FB04" w:rsidR="00D3454B" w:rsidRPr="00671F8C" w:rsidRDefault="00D3454B" w:rsidP="00D3454B">
      <w:pPr>
        <w:autoSpaceDE w:val="0"/>
        <w:autoSpaceDN w:val="0"/>
        <w:adjustRightInd w:val="0"/>
        <w:ind w:left="0" w:right="0"/>
        <w:rPr>
          <w:rFonts w:cs="AvenirLTStd-Book"/>
          <w:sz w:val="36"/>
          <w:szCs w:val="36"/>
        </w:rPr>
      </w:pPr>
      <w:r w:rsidRPr="00671F8C">
        <w:rPr>
          <w:rFonts w:cs="AvenirLTStd-Book"/>
          <w:sz w:val="36"/>
          <w:szCs w:val="36"/>
        </w:rPr>
        <w:t xml:space="preserve">and the Pennsylvania Department of Education Safe Schools data, available online at </w:t>
      </w:r>
      <w:hyperlink r:id="rId12" w:history="1">
        <w:r w:rsidRPr="00671F8C">
          <w:rPr>
            <w:rStyle w:val="Hyperlink"/>
            <w:rFonts w:cs="AvenirLTStd-Book"/>
            <w:color w:val="auto"/>
            <w:sz w:val="36"/>
            <w:szCs w:val="36"/>
          </w:rPr>
          <w:t>www.safeschools.state.pa.us</w:t>
        </w:r>
      </w:hyperlink>
      <w:r w:rsidRPr="00671F8C">
        <w:rPr>
          <w:rFonts w:cs="AvenirLTStd-Book"/>
          <w:sz w:val="36"/>
          <w:szCs w:val="36"/>
        </w:rPr>
        <w:t>.</w:t>
      </w:r>
    </w:p>
    <w:p w14:paraId="222E623B" w14:textId="77777777" w:rsidR="00D3454B" w:rsidRPr="00671F8C" w:rsidRDefault="00D3454B" w:rsidP="00D3454B">
      <w:pPr>
        <w:autoSpaceDE w:val="0"/>
        <w:autoSpaceDN w:val="0"/>
        <w:adjustRightInd w:val="0"/>
        <w:ind w:left="0" w:right="0"/>
        <w:rPr>
          <w:rFonts w:cs="AvenirLTStd-Book"/>
          <w:sz w:val="36"/>
          <w:szCs w:val="36"/>
        </w:rPr>
      </w:pPr>
    </w:p>
    <w:p w14:paraId="2A043907" w14:textId="71174413" w:rsidR="00D3454B" w:rsidRPr="00671F8C" w:rsidRDefault="00D3454B" w:rsidP="00D3454B">
      <w:pPr>
        <w:autoSpaceDE w:val="0"/>
        <w:autoSpaceDN w:val="0"/>
        <w:adjustRightInd w:val="0"/>
        <w:ind w:left="0" w:right="0"/>
        <w:rPr>
          <w:rFonts w:cs="AvenirLTStd-Book"/>
          <w:sz w:val="36"/>
          <w:szCs w:val="36"/>
        </w:rPr>
      </w:pPr>
      <w:r w:rsidRPr="00671F8C">
        <w:rPr>
          <w:rFonts w:cs="AvenirLTStd-Book"/>
          <w:sz w:val="36"/>
          <w:szCs w:val="36"/>
        </w:rPr>
        <w:t>Information on athletic opportunities was provided by the Women’s Law Project. Sue Frietsche and Shalini Shah assisted with extracting and conducting analyses on data reported by</w:t>
      </w:r>
    </w:p>
    <w:p w14:paraId="1F8AEA90" w14:textId="03B54CFD" w:rsidR="00D3454B" w:rsidRPr="00671F8C" w:rsidRDefault="00D3454B" w:rsidP="00D3454B">
      <w:pPr>
        <w:autoSpaceDE w:val="0"/>
        <w:autoSpaceDN w:val="0"/>
        <w:adjustRightInd w:val="0"/>
        <w:ind w:left="0" w:right="0"/>
        <w:rPr>
          <w:rStyle w:val="Hyperlink"/>
          <w:rFonts w:cs="AvenirLTStd-Book"/>
          <w:color w:val="auto"/>
          <w:sz w:val="36"/>
          <w:szCs w:val="36"/>
        </w:rPr>
      </w:pPr>
      <w:r w:rsidRPr="00671F8C">
        <w:rPr>
          <w:rFonts w:cs="AvenirLTStd-Book"/>
          <w:sz w:val="36"/>
          <w:szCs w:val="36"/>
        </w:rPr>
        <w:t xml:space="preserve">Pennsylvania schools to the Pennsylvania Department of Education under the “Disclosure of Interscholastic Athletic Opportunity” reporting requirements. Additional analyses were done by the report’s author. Data presented is extracted from 2014-15 Submitted School Surveys (most recent data available), available at: </w:t>
      </w:r>
      <w:r w:rsidR="00BB34D4" w:rsidRPr="00671F8C">
        <w:rPr>
          <w:rFonts w:cs="AvenirLTStd-Book"/>
          <w:sz w:val="36"/>
          <w:szCs w:val="36"/>
        </w:rPr>
        <w:fldChar w:fldCharType="begin"/>
      </w:r>
      <w:r w:rsidR="00BB34D4" w:rsidRPr="00671F8C">
        <w:rPr>
          <w:rFonts w:cs="AvenirLTStd-Book"/>
          <w:sz w:val="36"/>
          <w:szCs w:val="36"/>
        </w:rPr>
        <w:instrText xml:space="preserve"> HYPERLINK "http://www.education.pa.gov/Teachers%20-%20Administrators/Interscholastic%20Athletic%20Opportunity/Pages/default.aspx" \l "tab-1" </w:instrText>
      </w:r>
      <w:r w:rsidR="00BB34D4" w:rsidRPr="00671F8C">
        <w:rPr>
          <w:rFonts w:cs="AvenirLTStd-Book"/>
          <w:sz w:val="36"/>
          <w:szCs w:val="36"/>
        </w:rPr>
        <w:fldChar w:fldCharType="separate"/>
      </w:r>
      <w:r w:rsidRPr="00671F8C">
        <w:rPr>
          <w:rStyle w:val="Hyperlink"/>
          <w:rFonts w:cs="AvenirLTStd-Book"/>
          <w:color w:val="auto"/>
          <w:sz w:val="36"/>
          <w:szCs w:val="36"/>
        </w:rPr>
        <w:t>http://www.education.pa.gov/Teachers%20-%20</w:t>
      </w:r>
    </w:p>
    <w:p w14:paraId="6B2F370D" w14:textId="2545D55E" w:rsidR="00D3454B" w:rsidRPr="00671F8C" w:rsidRDefault="00D3454B" w:rsidP="00D3454B">
      <w:pPr>
        <w:autoSpaceDE w:val="0"/>
        <w:autoSpaceDN w:val="0"/>
        <w:adjustRightInd w:val="0"/>
        <w:ind w:left="0" w:right="0"/>
        <w:rPr>
          <w:rFonts w:cs="AvenirLTStd-Book"/>
          <w:sz w:val="36"/>
          <w:szCs w:val="36"/>
        </w:rPr>
      </w:pPr>
      <w:r w:rsidRPr="00671F8C">
        <w:rPr>
          <w:rStyle w:val="Hyperlink"/>
          <w:rFonts w:cs="AvenirLTStd-Book"/>
          <w:color w:val="auto"/>
          <w:sz w:val="36"/>
          <w:szCs w:val="36"/>
        </w:rPr>
        <w:t>Administrators/Interscholastic%20Athletic%20Opportunity/Pages/default.aspx#tab-1</w:t>
      </w:r>
      <w:r w:rsidR="00BB34D4" w:rsidRPr="00671F8C">
        <w:rPr>
          <w:rFonts w:cs="AvenirLTStd-Book"/>
          <w:sz w:val="36"/>
          <w:szCs w:val="36"/>
        </w:rPr>
        <w:fldChar w:fldCharType="end"/>
      </w:r>
      <w:r w:rsidRPr="00671F8C">
        <w:rPr>
          <w:rFonts w:cs="AvenirLTStd-Book"/>
          <w:sz w:val="36"/>
          <w:szCs w:val="36"/>
        </w:rPr>
        <w:t xml:space="preserve"> </w:t>
      </w:r>
    </w:p>
    <w:p w14:paraId="7132307D" w14:textId="77777777" w:rsidR="00D3454B" w:rsidRPr="00671F8C" w:rsidRDefault="00D3454B" w:rsidP="00D3454B">
      <w:pPr>
        <w:autoSpaceDE w:val="0"/>
        <w:autoSpaceDN w:val="0"/>
        <w:adjustRightInd w:val="0"/>
        <w:ind w:left="0" w:right="0"/>
        <w:rPr>
          <w:rFonts w:cs="AvenirLTStd-Book"/>
          <w:sz w:val="36"/>
          <w:szCs w:val="36"/>
        </w:rPr>
      </w:pPr>
    </w:p>
    <w:p w14:paraId="4F1D9206" w14:textId="77F4679C" w:rsidR="00D3454B" w:rsidRPr="00671F8C" w:rsidRDefault="00D3454B" w:rsidP="00D3454B">
      <w:pPr>
        <w:autoSpaceDE w:val="0"/>
        <w:autoSpaceDN w:val="0"/>
        <w:adjustRightInd w:val="0"/>
        <w:ind w:left="0" w:right="0"/>
        <w:rPr>
          <w:rFonts w:cs="AvenirLTStd-Book"/>
          <w:sz w:val="36"/>
          <w:szCs w:val="36"/>
        </w:rPr>
      </w:pPr>
      <w:r w:rsidRPr="00671F8C">
        <w:rPr>
          <w:rFonts w:cs="AvenirLTStd-Book"/>
          <w:sz w:val="36"/>
          <w:szCs w:val="36"/>
        </w:rPr>
        <w:t xml:space="preserve">Throughout the report are statistics obtained from the Healthy Allegheny Teen Survey. This survey was conducted via collaboration among the Allegheny County Health Department, the University of Pittsburgh Graduate School of Public Health, and the Division of Adolescent and Young Adult Medicine of Children’s Hospital of Pittsburgh of UPMC. It can be accessed online at </w:t>
      </w:r>
      <w:hyperlink r:id="rId13" w:history="1">
        <w:r w:rsidR="00866ED3" w:rsidRPr="00671F8C">
          <w:rPr>
            <w:rStyle w:val="Hyperlink"/>
            <w:rFonts w:cs="AvenirLTStd-Book"/>
            <w:color w:val="auto"/>
            <w:sz w:val="36"/>
            <w:szCs w:val="36"/>
          </w:rPr>
          <w:t>http://www.achd.net/hats/</w:t>
        </w:r>
      </w:hyperlink>
      <w:r w:rsidRPr="00671F8C">
        <w:rPr>
          <w:rFonts w:cs="AvenirLTStd-Book"/>
          <w:sz w:val="36"/>
          <w:szCs w:val="36"/>
        </w:rPr>
        <w:t>.</w:t>
      </w:r>
      <w:r w:rsidR="00866ED3" w:rsidRPr="00671F8C">
        <w:rPr>
          <w:rFonts w:cs="AvenirLTStd-Book"/>
          <w:sz w:val="36"/>
          <w:szCs w:val="36"/>
        </w:rPr>
        <w:t xml:space="preserve"> </w:t>
      </w:r>
      <w:r w:rsidRPr="00671F8C">
        <w:rPr>
          <w:rFonts w:cs="AvenirLTStd-Book"/>
          <w:sz w:val="36"/>
          <w:szCs w:val="36"/>
        </w:rPr>
        <w:t>This survey was led by principal investigator Dr. Elizabeth Miller. This survey was conducted by phone over a 10-month period between February and November 2014. It utilized a random sampling method to provide information that is representative of the youth population of Allegheny County as a whole. Over 1,600 young people ages 14-19 were surveyed on topics including physical activity, nutrition, injuries and violence, substance use, and sexual health behaviors.</w:t>
      </w:r>
    </w:p>
    <w:p w14:paraId="4C5D2203" w14:textId="77777777" w:rsidR="00D3454B" w:rsidRPr="00671F8C" w:rsidRDefault="00D3454B" w:rsidP="00D3454B">
      <w:pPr>
        <w:autoSpaceDE w:val="0"/>
        <w:autoSpaceDN w:val="0"/>
        <w:adjustRightInd w:val="0"/>
        <w:ind w:left="0" w:right="0"/>
        <w:rPr>
          <w:rFonts w:cs="AvenirLTStd-Book"/>
          <w:sz w:val="36"/>
          <w:szCs w:val="36"/>
        </w:rPr>
      </w:pPr>
    </w:p>
    <w:p w14:paraId="47D9E686" w14:textId="1DDC613F" w:rsidR="00D3454B" w:rsidRPr="00671F8C" w:rsidRDefault="00D3454B" w:rsidP="00D3454B">
      <w:pPr>
        <w:autoSpaceDE w:val="0"/>
        <w:autoSpaceDN w:val="0"/>
        <w:adjustRightInd w:val="0"/>
        <w:ind w:left="0" w:right="0"/>
        <w:rPr>
          <w:rFonts w:cs="AvenirLTStd-Book"/>
          <w:sz w:val="36"/>
          <w:szCs w:val="36"/>
        </w:rPr>
      </w:pPr>
      <w:r w:rsidRPr="00671F8C">
        <w:rPr>
          <w:rFonts w:cs="AvenirLTStd-Book"/>
          <w:sz w:val="36"/>
          <w:szCs w:val="36"/>
        </w:rPr>
        <w:t>Information on child welfare involvement was provided by Allegheny County Department of Human Services, with help from Erin Dalton, Ellen Kitzerow, Chereese Phillips, and Gregory</w:t>
      </w:r>
    </w:p>
    <w:p w14:paraId="4144F5B3" w14:textId="408A96B2" w:rsidR="00D3454B" w:rsidRPr="00671F8C" w:rsidRDefault="00D3454B" w:rsidP="00D3454B">
      <w:pPr>
        <w:autoSpaceDE w:val="0"/>
        <w:autoSpaceDN w:val="0"/>
        <w:adjustRightInd w:val="0"/>
        <w:ind w:left="0" w:right="0"/>
        <w:rPr>
          <w:rFonts w:cs="AvenirLTStd-Book"/>
          <w:sz w:val="36"/>
          <w:szCs w:val="36"/>
        </w:rPr>
      </w:pPr>
      <w:r w:rsidRPr="00671F8C">
        <w:rPr>
          <w:rFonts w:cs="AvenirLTStd-Book"/>
          <w:sz w:val="36"/>
          <w:szCs w:val="36"/>
        </w:rPr>
        <w:t>Phillips.</w:t>
      </w:r>
    </w:p>
    <w:p w14:paraId="692160C7" w14:textId="77777777" w:rsidR="00D3454B" w:rsidRPr="00671F8C" w:rsidRDefault="00D3454B" w:rsidP="00D3454B">
      <w:pPr>
        <w:autoSpaceDE w:val="0"/>
        <w:autoSpaceDN w:val="0"/>
        <w:adjustRightInd w:val="0"/>
        <w:ind w:left="0" w:right="0"/>
        <w:rPr>
          <w:rFonts w:cs="AvenirLTStd-Book"/>
          <w:sz w:val="36"/>
          <w:szCs w:val="36"/>
        </w:rPr>
      </w:pPr>
    </w:p>
    <w:p w14:paraId="004DE996" w14:textId="42988223" w:rsidR="00D3454B" w:rsidRPr="00671F8C" w:rsidRDefault="00D3454B" w:rsidP="00D3454B">
      <w:pPr>
        <w:autoSpaceDE w:val="0"/>
        <w:autoSpaceDN w:val="0"/>
        <w:adjustRightInd w:val="0"/>
        <w:ind w:left="0" w:right="0"/>
        <w:rPr>
          <w:rFonts w:cs="AvenirLTStd-Book"/>
          <w:sz w:val="36"/>
          <w:szCs w:val="36"/>
        </w:rPr>
      </w:pPr>
      <w:r w:rsidRPr="00671F8C">
        <w:rPr>
          <w:rFonts w:cs="AvenirLTStd-Book"/>
          <w:sz w:val="36"/>
          <w:szCs w:val="36"/>
        </w:rPr>
        <w:t>Information on justice system involvement was provided by the Allegheny County Juvenile Probation Office, with help from Melanie King. Their annual report is available online at</w:t>
      </w:r>
    </w:p>
    <w:p w14:paraId="3B4E2D6B" w14:textId="5596FB45" w:rsidR="00D3454B" w:rsidRPr="00671F8C" w:rsidRDefault="0027046C" w:rsidP="00D3454B">
      <w:pPr>
        <w:autoSpaceDE w:val="0"/>
        <w:autoSpaceDN w:val="0"/>
        <w:adjustRightInd w:val="0"/>
        <w:ind w:left="0" w:right="0"/>
        <w:rPr>
          <w:rFonts w:cs="AvenirLTStd-Book"/>
          <w:sz w:val="36"/>
          <w:szCs w:val="36"/>
        </w:rPr>
      </w:pPr>
      <w:hyperlink r:id="rId14" w:history="1">
        <w:r w:rsidR="00D3454B" w:rsidRPr="00671F8C">
          <w:rPr>
            <w:rStyle w:val="Hyperlink"/>
            <w:rFonts w:cs="AvenirLTStd-Book"/>
            <w:color w:val="auto"/>
            <w:sz w:val="36"/>
            <w:szCs w:val="36"/>
          </w:rPr>
          <w:t>https://www.alleghenycourts.us/annual_re</w:t>
        </w:r>
        <w:r w:rsidR="00866ED3" w:rsidRPr="00671F8C">
          <w:rPr>
            <w:rStyle w:val="Hyperlink"/>
            <w:rFonts w:cs="AvenirLTStd-Book"/>
            <w:color w:val="auto"/>
            <w:sz w:val="36"/>
            <w:szCs w:val="36"/>
          </w:rPr>
          <w:t>ports/</w:t>
        </w:r>
        <w:r w:rsidR="00D3454B" w:rsidRPr="00671F8C">
          <w:rPr>
            <w:rStyle w:val="Hyperlink"/>
            <w:rFonts w:cs="AvenirLTStd-Book"/>
            <w:color w:val="auto"/>
            <w:sz w:val="36"/>
            <w:szCs w:val="36"/>
          </w:rPr>
          <w:t>.</w:t>
        </w:r>
      </w:hyperlink>
      <w:r w:rsidR="00866ED3" w:rsidRPr="00671F8C">
        <w:rPr>
          <w:rFonts w:cs="AvenirLTStd-Book"/>
          <w:sz w:val="36"/>
          <w:szCs w:val="36"/>
        </w:rPr>
        <w:t xml:space="preserve"> </w:t>
      </w:r>
      <w:r w:rsidR="00D3454B" w:rsidRPr="00671F8C">
        <w:rPr>
          <w:rFonts w:cs="AvenirLTStd-Book"/>
          <w:sz w:val="36"/>
          <w:szCs w:val="36"/>
        </w:rPr>
        <w:t xml:space="preserve">Rates of racial disproportionality were calculated using numbers from this report and information on the youth population of Allegheny County available from the U.S. Census Bureau and from the National Center for Juvenile Justice’s Easy Access to Juvenile Populations: 1990-2014, available online at </w:t>
      </w:r>
      <w:hyperlink r:id="rId15" w:history="1">
        <w:r w:rsidR="00D3454B" w:rsidRPr="00671F8C">
          <w:rPr>
            <w:rStyle w:val="Hyperlink"/>
            <w:rFonts w:cs="AvenirLTStd-Book"/>
            <w:color w:val="auto"/>
            <w:sz w:val="36"/>
            <w:szCs w:val="36"/>
          </w:rPr>
          <w:t>http://www.ojjdp.gov/ojstatbb/ezapop/</w:t>
        </w:r>
      </w:hyperlink>
      <w:r w:rsidR="00D3454B" w:rsidRPr="00671F8C">
        <w:rPr>
          <w:rFonts w:cs="AvenirLTStd-Book"/>
          <w:sz w:val="36"/>
          <w:szCs w:val="36"/>
        </w:rPr>
        <w:t xml:space="preserve">. </w:t>
      </w:r>
    </w:p>
    <w:p w14:paraId="437F34E0" w14:textId="77777777" w:rsidR="00D3454B" w:rsidRPr="00671F8C" w:rsidRDefault="00D3454B" w:rsidP="00D3454B">
      <w:pPr>
        <w:autoSpaceDE w:val="0"/>
        <w:autoSpaceDN w:val="0"/>
        <w:adjustRightInd w:val="0"/>
        <w:ind w:left="0" w:right="0"/>
        <w:rPr>
          <w:rFonts w:cs="AvenirLTStd-Book"/>
          <w:sz w:val="36"/>
          <w:szCs w:val="36"/>
        </w:rPr>
      </w:pPr>
    </w:p>
    <w:p w14:paraId="06530CFF" w14:textId="0BEDA21D" w:rsidR="00D3454B" w:rsidRPr="00671F8C" w:rsidRDefault="00D3454B" w:rsidP="00D3454B">
      <w:pPr>
        <w:autoSpaceDE w:val="0"/>
        <w:autoSpaceDN w:val="0"/>
        <w:adjustRightInd w:val="0"/>
        <w:ind w:left="0" w:right="0"/>
        <w:rPr>
          <w:rFonts w:cs="STBrush-Rg"/>
          <w:sz w:val="36"/>
          <w:szCs w:val="36"/>
        </w:rPr>
      </w:pPr>
      <w:r w:rsidRPr="00671F8C">
        <w:rPr>
          <w:rFonts w:cs="STBrush-Rg"/>
          <w:sz w:val="36"/>
          <w:szCs w:val="36"/>
        </w:rPr>
        <w:t>Learn about the</w:t>
      </w:r>
      <w:r w:rsidR="00866ED3" w:rsidRPr="00671F8C">
        <w:rPr>
          <w:rFonts w:cs="STBrush-Rg"/>
          <w:sz w:val="36"/>
          <w:szCs w:val="36"/>
        </w:rPr>
        <w:t xml:space="preserve"> </w:t>
      </w:r>
      <w:r w:rsidRPr="00671F8C">
        <w:rPr>
          <w:rFonts w:cs="STBrush-Rg"/>
          <w:sz w:val="36"/>
          <w:szCs w:val="36"/>
        </w:rPr>
        <w:t>national conversation</w:t>
      </w:r>
      <w:r w:rsidR="00CF209C" w:rsidRPr="00671F8C">
        <w:rPr>
          <w:rFonts w:cs="STBrush-Rg"/>
          <w:sz w:val="36"/>
          <w:szCs w:val="36"/>
        </w:rPr>
        <w:t xml:space="preserve"> </w:t>
      </w:r>
      <w:r w:rsidRPr="00671F8C">
        <w:rPr>
          <w:rFonts w:cs="STBrush-Rg"/>
          <w:sz w:val="36"/>
          <w:szCs w:val="36"/>
        </w:rPr>
        <w:t>promoting equity for</w:t>
      </w:r>
      <w:r w:rsidR="00866ED3" w:rsidRPr="00671F8C">
        <w:rPr>
          <w:rFonts w:cs="STBrush-Rg"/>
          <w:sz w:val="36"/>
          <w:szCs w:val="36"/>
        </w:rPr>
        <w:t xml:space="preserve"> </w:t>
      </w:r>
      <w:r w:rsidRPr="00671F8C">
        <w:rPr>
          <w:rFonts w:cs="STBrush-Rg"/>
          <w:sz w:val="36"/>
          <w:szCs w:val="36"/>
        </w:rPr>
        <w:t>Black girls:</w:t>
      </w:r>
    </w:p>
    <w:p w14:paraId="4781CB04" w14:textId="04CAE684" w:rsidR="00D3454B" w:rsidRPr="00671F8C" w:rsidRDefault="00D3454B" w:rsidP="00CF209C">
      <w:pPr>
        <w:pStyle w:val="ListParagraph"/>
        <w:numPr>
          <w:ilvl w:val="0"/>
          <w:numId w:val="8"/>
        </w:numPr>
        <w:autoSpaceDE w:val="0"/>
        <w:autoSpaceDN w:val="0"/>
        <w:adjustRightInd w:val="0"/>
        <w:ind w:right="0"/>
        <w:rPr>
          <w:rFonts w:cs="AvenirLTStd-Roman"/>
          <w:sz w:val="36"/>
          <w:szCs w:val="36"/>
        </w:rPr>
      </w:pPr>
      <w:r w:rsidRPr="00671F8C">
        <w:rPr>
          <w:rFonts w:cs="AvenirLTStd-Roman"/>
          <w:sz w:val="36"/>
          <w:szCs w:val="36"/>
        </w:rPr>
        <w:t xml:space="preserve">Girls @ the Margin: </w:t>
      </w:r>
      <w:hyperlink r:id="rId16" w:history="1">
        <w:r w:rsidR="00D14513" w:rsidRPr="00671F8C">
          <w:rPr>
            <w:rStyle w:val="Hyperlink"/>
            <w:rFonts w:cs="AvenirLTStd-Roman"/>
            <w:color w:val="auto"/>
            <w:sz w:val="36"/>
            <w:szCs w:val="36"/>
          </w:rPr>
          <w:t>http://nationalcrittenton.org/join-the-movement/girls-the-margin-action-alliance/</w:t>
        </w:r>
      </w:hyperlink>
      <w:r w:rsidR="00D14513" w:rsidRPr="00671F8C">
        <w:rPr>
          <w:rFonts w:cs="AvenirLTStd-Roman"/>
          <w:sz w:val="36"/>
          <w:szCs w:val="36"/>
        </w:rPr>
        <w:t xml:space="preserve"> </w:t>
      </w:r>
      <w:r w:rsidR="00866ED3" w:rsidRPr="00671F8C">
        <w:rPr>
          <w:rFonts w:cs="AvenirLTStd-Roman"/>
          <w:sz w:val="36"/>
          <w:szCs w:val="36"/>
        </w:rPr>
        <w:t xml:space="preserve">    </w:t>
      </w:r>
    </w:p>
    <w:p w14:paraId="5B0236D9" w14:textId="1837DBBE" w:rsidR="00D3454B" w:rsidRPr="00671F8C" w:rsidRDefault="00D3454B" w:rsidP="00CF209C">
      <w:pPr>
        <w:pStyle w:val="ListParagraph"/>
        <w:numPr>
          <w:ilvl w:val="0"/>
          <w:numId w:val="8"/>
        </w:numPr>
        <w:autoSpaceDE w:val="0"/>
        <w:autoSpaceDN w:val="0"/>
        <w:adjustRightInd w:val="0"/>
        <w:ind w:right="0"/>
        <w:rPr>
          <w:rFonts w:cs="AvenirLTStd-Roman"/>
          <w:sz w:val="36"/>
          <w:szCs w:val="36"/>
        </w:rPr>
      </w:pPr>
      <w:r w:rsidRPr="00671F8C">
        <w:rPr>
          <w:rFonts w:cs="AvenirLTStd-Roman"/>
          <w:sz w:val="36"/>
          <w:szCs w:val="36"/>
        </w:rPr>
        <w:t xml:space="preserve">Grantmakers for Girls of Color:  </w:t>
      </w:r>
      <w:hyperlink r:id="rId17" w:history="1">
        <w:r w:rsidRPr="00671F8C">
          <w:rPr>
            <w:rStyle w:val="Hyperlink"/>
            <w:rFonts w:cs="AvenirLTStd-Roman"/>
            <w:color w:val="auto"/>
            <w:sz w:val="36"/>
            <w:szCs w:val="36"/>
          </w:rPr>
          <w:t>http://www.grantmakersforgirlsofcolor.org/</w:t>
        </w:r>
      </w:hyperlink>
      <w:r w:rsidRPr="00671F8C">
        <w:rPr>
          <w:rFonts w:cs="AvenirLTStd-Roman"/>
          <w:sz w:val="36"/>
          <w:szCs w:val="36"/>
        </w:rPr>
        <w:t xml:space="preserve"> </w:t>
      </w:r>
    </w:p>
    <w:p w14:paraId="7EFF0702" w14:textId="692B4F71" w:rsidR="00D3454B" w:rsidRPr="00671F8C" w:rsidRDefault="00D3454B" w:rsidP="00CF209C">
      <w:pPr>
        <w:pStyle w:val="ListParagraph"/>
        <w:numPr>
          <w:ilvl w:val="0"/>
          <w:numId w:val="8"/>
        </w:numPr>
        <w:autoSpaceDE w:val="0"/>
        <w:autoSpaceDN w:val="0"/>
        <w:adjustRightInd w:val="0"/>
        <w:ind w:right="0"/>
        <w:rPr>
          <w:rFonts w:cs="AvenirLTStd-Roman"/>
          <w:sz w:val="36"/>
          <w:szCs w:val="36"/>
        </w:rPr>
      </w:pPr>
      <w:r w:rsidRPr="00671F8C">
        <w:rPr>
          <w:rFonts w:cs="AvenirLTStd-Roman"/>
          <w:sz w:val="36"/>
          <w:szCs w:val="36"/>
        </w:rPr>
        <w:t xml:space="preserve">African American Policy Forum: </w:t>
      </w:r>
      <w:hyperlink r:id="rId18" w:history="1">
        <w:r w:rsidRPr="00671F8C">
          <w:rPr>
            <w:rStyle w:val="Hyperlink"/>
            <w:rFonts w:cs="AvenirLTStd-Roman"/>
            <w:color w:val="auto"/>
            <w:sz w:val="36"/>
            <w:szCs w:val="36"/>
          </w:rPr>
          <w:t>http://www.aapf.org/</w:t>
        </w:r>
      </w:hyperlink>
      <w:r w:rsidRPr="00671F8C">
        <w:rPr>
          <w:rFonts w:cs="AvenirLTStd-Roman"/>
          <w:sz w:val="36"/>
          <w:szCs w:val="36"/>
        </w:rPr>
        <w:t xml:space="preserve"> </w:t>
      </w:r>
    </w:p>
    <w:p w14:paraId="18BCD250" w14:textId="678FA1EC" w:rsidR="00D3454B" w:rsidRPr="00671F8C" w:rsidRDefault="00D3454B" w:rsidP="00CF209C">
      <w:pPr>
        <w:pStyle w:val="ListParagraph"/>
        <w:numPr>
          <w:ilvl w:val="0"/>
          <w:numId w:val="8"/>
        </w:numPr>
        <w:autoSpaceDE w:val="0"/>
        <w:autoSpaceDN w:val="0"/>
        <w:adjustRightInd w:val="0"/>
        <w:ind w:right="0"/>
        <w:rPr>
          <w:rFonts w:cs="AvenirLTStd-Roman"/>
          <w:sz w:val="36"/>
          <w:szCs w:val="36"/>
        </w:rPr>
      </w:pPr>
      <w:r w:rsidRPr="00671F8C">
        <w:rPr>
          <w:rFonts w:cs="AvenirLTStd-Roman"/>
          <w:sz w:val="36"/>
          <w:szCs w:val="36"/>
        </w:rPr>
        <w:t xml:space="preserve">Anna Julia Cooper Center: </w:t>
      </w:r>
      <w:hyperlink r:id="rId19" w:history="1">
        <w:r w:rsidRPr="00671F8C">
          <w:rPr>
            <w:rStyle w:val="Hyperlink"/>
            <w:rFonts w:cs="AvenirLTStd-Roman"/>
            <w:color w:val="auto"/>
            <w:sz w:val="36"/>
            <w:szCs w:val="36"/>
          </w:rPr>
          <w:t>http://ajccenter.wfu.edu</w:t>
        </w:r>
      </w:hyperlink>
      <w:r w:rsidRPr="00671F8C">
        <w:rPr>
          <w:rFonts w:cs="AvenirLTStd-Roman"/>
          <w:sz w:val="36"/>
          <w:szCs w:val="36"/>
        </w:rPr>
        <w:t xml:space="preserve"> </w:t>
      </w:r>
    </w:p>
    <w:p w14:paraId="1EDD00D6" w14:textId="79BB6B3C" w:rsidR="00D3454B" w:rsidRPr="00671F8C" w:rsidRDefault="00D3454B" w:rsidP="00CF209C">
      <w:pPr>
        <w:pStyle w:val="ListParagraph"/>
        <w:numPr>
          <w:ilvl w:val="0"/>
          <w:numId w:val="8"/>
        </w:numPr>
        <w:autoSpaceDE w:val="0"/>
        <w:autoSpaceDN w:val="0"/>
        <w:adjustRightInd w:val="0"/>
        <w:ind w:right="0"/>
        <w:rPr>
          <w:rFonts w:cs="AvenirLTStd-Roman"/>
          <w:sz w:val="36"/>
          <w:szCs w:val="36"/>
        </w:rPr>
      </w:pPr>
      <w:r w:rsidRPr="00671F8C">
        <w:rPr>
          <w:rFonts w:cs="AvenirLTStd-Roman"/>
          <w:sz w:val="36"/>
          <w:szCs w:val="36"/>
        </w:rPr>
        <w:t>Collaborative to Advance Equity Through Research:</w:t>
      </w:r>
    </w:p>
    <w:p w14:paraId="1F75C6F2" w14:textId="5A3B2419" w:rsidR="00D3454B" w:rsidRPr="00671F8C" w:rsidRDefault="0027046C" w:rsidP="00CF209C">
      <w:pPr>
        <w:pStyle w:val="ListParagraph"/>
        <w:numPr>
          <w:ilvl w:val="0"/>
          <w:numId w:val="8"/>
        </w:numPr>
        <w:autoSpaceDE w:val="0"/>
        <w:autoSpaceDN w:val="0"/>
        <w:adjustRightInd w:val="0"/>
        <w:ind w:right="0"/>
        <w:rPr>
          <w:rFonts w:cs="AvenirLTStd-Roman"/>
          <w:sz w:val="36"/>
          <w:szCs w:val="36"/>
        </w:rPr>
      </w:pPr>
      <w:hyperlink r:id="rId20" w:anchor="about" w:history="1">
        <w:r w:rsidR="00D3454B" w:rsidRPr="00671F8C">
          <w:rPr>
            <w:rStyle w:val="Hyperlink"/>
            <w:rFonts w:cs="AvenirLTStd-Roman"/>
            <w:color w:val="auto"/>
            <w:sz w:val="36"/>
            <w:szCs w:val="36"/>
          </w:rPr>
          <w:t>http://www.equitythroughresearch.com/#about</w:t>
        </w:r>
      </w:hyperlink>
      <w:r w:rsidR="00D3454B" w:rsidRPr="00671F8C">
        <w:rPr>
          <w:rFonts w:cs="AvenirLTStd-Roman"/>
          <w:sz w:val="36"/>
          <w:szCs w:val="36"/>
        </w:rPr>
        <w:t xml:space="preserve"> </w:t>
      </w:r>
      <w:r w:rsidR="00671F8C" w:rsidRPr="00671F8C">
        <w:rPr>
          <w:rFonts w:cs="AvenirLTStd-Roman"/>
          <w:sz w:val="36"/>
          <w:szCs w:val="36"/>
        </w:rPr>
        <w:br/>
      </w:r>
    </w:p>
    <w:p w14:paraId="273E2B71" w14:textId="1FF514CC" w:rsidR="00CF209C" w:rsidRPr="00671F8C" w:rsidRDefault="00D3454B" w:rsidP="009E13B4">
      <w:pPr>
        <w:pStyle w:val="ListParagraph"/>
        <w:numPr>
          <w:ilvl w:val="0"/>
          <w:numId w:val="8"/>
        </w:numPr>
        <w:autoSpaceDE w:val="0"/>
        <w:autoSpaceDN w:val="0"/>
        <w:adjustRightInd w:val="0"/>
        <w:ind w:right="0"/>
        <w:rPr>
          <w:rFonts w:cs="AvenirLTStd-Roman"/>
          <w:sz w:val="36"/>
          <w:szCs w:val="36"/>
        </w:rPr>
      </w:pPr>
      <w:r w:rsidRPr="00671F8C">
        <w:rPr>
          <w:rFonts w:cs="AvenirLTStd-Roman"/>
          <w:sz w:val="36"/>
          <w:szCs w:val="36"/>
        </w:rPr>
        <w:t xml:space="preserve">Read the research and support efforts where additional </w:t>
      </w:r>
      <w:r w:rsidR="009E13B4" w:rsidRPr="00671F8C">
        <w:rPr>
          <w:rFonts w:cs="AvenirLTStd-Roman"/>
          <w:sz w:val="36"/>
          <w:szCs w:val="36"/>
        </w:rPr>
        <w:t xml:space="preserve">  </w:t>
      </w:r>
      <w:r w:rsidRPr="00671F8C">
        <w:rPr>
          <w:rFonts w:cs="AvenirLTStd-Roman"/>
          <w:sz w:val="36"/>
          <w:szCs w:val="36"/>
        </w:rPr>
        <w:t xml:space="preserve">research is needed: </w:t>
      </w:r>
    </w:p>
    <w:p w14:paraId="5B315846" w14:textId="17155802" w:rsidR="00D3454B" w:rsidRPr="00671F8C" w:rsidRDefault="00D3454B" w:rsidP="00CF209C">
      <w:pPr>
        <w:autoSpaceDE w:val="0"/>
        <w:autoSpaceDN w:val="0"/>
        <w:adjustRightInd w:val="0"/>
        <w:ind w:left="1440" w:right="0"/>
        <w:rPr>
          <w:rFonts w:cs="AvenirLTStd-Roman"/>
          <w:sz w:val="36"/>
          <w:szCs w:val="36"/>
        </w:rPr>
      </w:pPr>
      <w:r w:rsidRPr="00671F8C">
        <w:rPr>
          <w:rFonts w:cs="AvenirLTStd-Roman"/>
          <w:sz w:val="36"/>
          <w:szCs w:val="36"/>
        </w:rPr>
        <w:t xml:space="preserve">- </w:t>
      </w:r>
      <w:r w:rsidRPr="00671F8C">
        <w:rPr>
          <w:rFonts w:cs="AvenirLTStd-Oblique"/>
          <w:i/>
          <w:iCs/>
          <w:sz w:val="36"/>
          <w:szCs w:val="36"/>
        </w:rPr>
        <w:t xml:space="preserve">Pushout: The Criminalization of Black Girls in Schools </w:t>
      </w:r>
      <w:r w:rsidRPr="00671F8C">
        <w:rPr>
          <w:rFonts w:cs="AvenirLTStd-Roman"/>
          <w:sz w:val="36"/>
          <w:szCs w:val="36"/>
        </w:rPr>
        <w:t xml:space="preserve">by Monique Morris </w:t>
      </w:r>
      <w:hyperlink r:id="rId21" w:history="1">
        <w:r w:rsidRPr="00671F8C">
          <w:rPr>
            <w:rStyle w:val="Hyperlink"/>
            <w:rFonts w:cs="AvenirLTStd-Roman"/>
            <w:color w:val="auto"/>
            <w:sz w:val="36"/>
            <w:szCs w:val="36"/>
          </w:rPr>
          <w:t>http://thenewpress.com/books/pushout</w:t>
        </w:r>
      </w:hyperlink>
      <w:r w:rsidRPr="00671F8C">
        <w:rPr>
          <w:rFonts w:cs="AvenirLTStd-Roman"/>
          <w:sz w:val="36"/>
          <w:szCs w:val="36"/>
        </w:rPr>
        <w:t xml:space="preserve"> </w:t>
      </w:r>
    </w:p>
    <w:p w14:paraId="3F78ACD9" w14:textId="748B641A" w:rsidR="00D3454B" w:rsidRPr="00671F8C" w:rsidRDefault="00D3454B" w:rsidP="00CF209C">
      <w:pPr>
        <w:autoSpaceDE w:val="0"/>
        <w:autoSpaceDN w:val="0"/>
        <w:adjustRightInd w:val="0"/>
        <w:ind w:left="1440" w:right="0"/>
        <w:rPr>
          <w:rFonts w:cs="AvenirLTStd-Roman"/>
          <w:sz w:val="36"/>
          <w:szCs w:val="36"/>
        </w:rPr>
      </w:pPr>
      <w:r w:rsidRPr="00671F8C">
        <w:rPr>
          <w:rFonts w:cs="AvenirLTStd-Roman"/>
          <w:sz w:val="36"/>
          <w:szCs w:val="36"/>
        </w:rPr>
        <w:t xml:space="preserve">- Black Girls Matter report </w:t>
      </w:r>
      <w:hyperlink r:id="rId22" w:history="1">
        <w:r w:rsidR="00D14513" w:rsidRPr="00671F8C">
          <w:rPr>
            <w:rStyle w:val="Hyperlink"/>
            <w:rFonts w:cs="AvenirLTStd-Roman"/>
            <w:color w:val="auto"/>
            <w:sz w:val="36"/>
            <w:szCs w:val="36"/>
          </w:rPr>
          <w:t xml:space="preserve">http://www.atlanticphilanthropies.org/app/uploads/2015/09/BlackGirlsMatter_Report.pdf </w:t>
        </w:r>
      </w:hyperlink>
      <w:r w:rsidRPr="00671F8C">
        <w:rPr>
          <w:rFonts w:cs="AvenirLTStd-Roman"/>
          <w:sz w:val="36"/>
          <w:szCs w:val="36"/>
        </w:rPr>
        <w:t xml:space="preserve"> </w:t>
      </w:r>
    </w:p>
    <w:p w14:paraId="78D0383B" w14:textId="1FC20E2E" w:rsidR="009E13B4" w:rsidRPr="00671F8C" w:rsidRDefault="00D3454B" w:rsidP="009E13B4">
      <w:pPr>
        <w:pStyle w:val="ListParagraph"/>
        <w:numPr>
          <w:ilvl w:val="0"/>
          <w:numId w:val="20"/>
        </w:numPr>
        <w:ind w:left="720"/>
        <w:rPr>
          <w:sz w:val="36"/>
          <w:szCs w:val="36"/>
        </w:rPr>
      </w:pPr>
      <w:r w:rsidRPr="00671F8C">
        <w:rPr>
          <w:sz w:val="36"/>
          <w:szCs w:val="36"/>
        </w:rPr>
        <w:t xml:space="preserve">The Safe Place to Learn resource package provides a range </w:t>
      </w:r>
      <w:r w:rsidR="009E13B4" w:rsidRPr="00671F8C">
        <w:rPr>
          <w:sz w:val="36"/>
          <w:szCs w:val="36"/>
        </w:rPr>
        <w:t xml:space="preserve"> </w:t>
      </w:r>
      <w:r w:rsidRPr="00671F8C">
        <w:rPr>
          <w:sz w:val="36"/>
          <w:szCs w:val="36"/>
        </w:rPr>
        <w:t xml:space="preserve">of materials to support school efforts to prevent and eliminate peer-to-peer sexual harassment and sexual violence: </w:t>
      </w:r>
      <w:hyperlink r:id="rId23" w:history="1">
        <w:r w:rsidR="009E13B4" w:rsidRPr="00671F8C">
          <w:rPr>
            <w:rStyle w:val="Hyperlink"/>
            <w:color w:val="auto"/>
            <w:sz w:val="36"/>
            <w:szCs w:val="36"/>
          </w:rPr>
          <w:t>https://safesupportivelearning.ed.gov/safe-place-to-learn-k12</w:t>
        </w:r>
      </w:hyperlink>
      <w:r w:rsidR="009E13B4" w:rsidRPr="00671F8C">
        <w:rPr>
          <w:sz w:val="36"/>
          <w:szCs w:val="36"/>
        </w:rPr>
        <w:t xml:space="preserve"> </w:t>
      </w:r>
    </w:p>
    <w:p w14:paraId="11261CFF" w14:textId="77777777" w:rsidR="00D14513" w:rsidRPr="00671F8C" w:rsidRDefault="00D14513" w:rsidP="00D14513">
      <w:pPr>
        <w:autoSpaceDE w:val="0"/>
        <w:autoSpaceDN w:val="0"/>
        <w:adjustRightInd w:val="0"/>
        <w:ind w:left="0" w:right="0"/>
        <w:rPr>
          <w:rFonts w:cs="AvenirLTStd-Roman"/>
          <w:sz w:val="36"/>
          <w:szCs w:val="36"/>
        </w:rPr>
      </w:pPr>
    </w:p>
    <w:p w14:paraId="7A1FB1DE" w14:textId="51B8DB4C" w:rsidR="00BB34D4" w:rsidRPr="00671F8C" w:rsidRDefault="00BB34D4" w:rsidP="00D3454B">
      <w:pPr>
        <w:autoSpaceDE w:val="0"/>
        <w:autoSpaceDN w:val="0"/>
        <w:adjustRightInd w:val="0"/>
        <w:ind w:left="0" w:right="0"/>
        <w:rPr>
          <w:rFonts w:cs="AvenirLTStd-Roman"/>
          <w:sz w:val="36"/>
          <w:szCs w:val="36"/>
        </w:rPr>
      </w:pPr>
      <w:r w:rsidRPr="00671F8C">
        <w:rPr>
          <w:rFonts w:cs="AvenirLTStd-Book"/>
          <w:sz w:val="36"/>
          <w:szCs w:val="36"/>
        </w:rPr>
        <w:t>Produced with support from:</w:t>
      </w:r>
    </w:p>
    <w:p w14:paraId="4B4342E5" w14:textId="41894E57" w:rsidR="00D3454B" w:rsidRPr="00671F8C" w:rsidRDefault="00BB34D4" w:rsidP="009E13B4">
      <w:pPr>
        <w:pStyle w:val="ListParagraph"/>
        <w:numPr>
          <w:ilvl w:val="0"/>
          <w:numId w:val="20"/>
        </w:numPr>
        <w:rPr>
          <w:sz w:val="36"/>
          <w:szCs w:val="36"/>
        </w:rPr>
      </w:pPr>
      <w:r w:rsidRPr="00671F8C">
        <w:rPr>
          <w:sz w:val="36"/>
          <w:szCs w:val="36"/>
        </w:rPr>
        <w:t>FISA Foundation</w:t>
      </w:r>
    </w:p>
    <w:p w14:paraId="6DB48619" w14:textId="46322715" w:rsidR="00BB34D4" w:rsidRPr="00671F8C" w:rsidRDefault="00BB34D4" w:rsidP="009E13B4">
      <w:pPr>
        <w:pStyle w:val="ListParagraph"/>
        <w:numPr>
          <w:ilvl w:val="0"/>
          <w:numId w:val="20"/>
        </w:numPr>
        <w:rPr>
          <w:sz w:val="36"/>
          <w:szCs w:val="36"/>
        </w:rPr>
      </w:pPr>
      <w:r w:rsidRPr="00671F8C">
        <w:rPr>
          <w:sz w:val="36"/>
          <w:szCs w:val="36"/>
        </w:rPr>
        <w:t>The Heinz Endowments</w:t>
      </w:r>
      <w:r w:rsidR="00D14513" w:rsidRPr="00671F8C">
        <w:rPr>
          <w:sz w:val="36"/>
          <w:szCs w:val="36"/>
        </w:rPr>
        <w:t xml:space="preserve">, </w:t>
      </w:r>
      <w:r w:rsidRPr="00671F8C">
        <w:rPr>
          <w:sz w:val="36"/>
          <w:szCs w:val="36"/>
        </w:rPr>
        <w:t>How</w:t>
      </w:r>
      <w:r w:rsidR="00262D2F" w:rsidRPr="00671F8C">
        <w:rPr>
          <w:sz w:val="36"/>
          <w:szCs w:val="36"/>
        </w:rPr>
        <w:t>ard Heinz Endowment,</w:t>
      </w:r>
      <w:r w:rsidRPr="00671F8C">
        <w:rPr>
          <w:sz w:val="36"/>
          <w:szCs w:val="36"/>
        </w:rPr>
        <w:t xml:space="preserve"> </w:t>
      </w:r>
      <w:r w:rsidR="00262D2F" w:rsidRPr="00671F8C">
        <w:rPr>
          <w:sz w:val="36"/>
          <w:szCs w:val="36"/>
        </w:rPr>
        <w:t xml:space="preserve">  </w:t>
      </w:r>
      <w:r w:rsidRPr="00671F8C">
        <w:rPr>
          <w:sz w:val="36"/>
          <w:szCs w:val="36"/>
        </w:rPr>
        <w:t>Vira</w:t>
      </w:r>
      <w:r w:rsidR="009E13B4" w:rsidRPr="00671F8C">
        <w:rPr>
          <w:sz w:val="36"/>
          <w:szCs w:val="36"/>
        </w:rPr>
        <w:t xml:space="preserve"> </w:t>
      </w:r>
      <w:r w:rsidRPr="00671F8C">
        <w:rPr>
          <w:sz w:val="36"/>
          <w:szCs w:val="36"/>
        </w:rPr>
        <w:t>I. Heinz Endowment</w:t>
      </w:r>
    </w:p>
    <w:p w14:paraId="22FC8D07" w14:textId="77777777" w:rsidR="009E13B4" w:rsidRPr="00671F8C" w:rsidRDefault="009E13B4" w:rsidP="009E13B4">
      <w:pPr>
        <w:ind w:left="475"/>
      </w:pPr>
    </w:p>
    <w:sectPr w:rsidR="009E13B4" w:rsidRPr="00671F8C" w:rsidSect="0027046C">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LTStd-Roman">
    <w:panose1 w:val="00000000000000000000"/>
    <w:charset w:val="00"/>
    <w:family w:val="swiss"/>
    <w:notTrueType/>
    <w:pitch w:val="default"/>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 w:name="STBrush-Rg">
    <w:panose1 w:val="00000000000000000000"/>
    <w:charset w:val="00"/>
    <w:family w:val="swiss"/>
    <w:notTrueType/>
    <w:pitch w:val="default"/>
    <w:sig w:usb0="00000003" w:usb1="00000000" w:usb2="00000000" w:usb3="00000000" w:csb0="00000001" w:csb1="00000000"/>
  </w:font>
  <w:font w:name="AvenirLTStd-Heavy">
    <w:panose1 w:val="00000000000000000000"/>
    <w:charset w:val="00"/>
    <w:family w:val="swiss"/>
    <w:notTrueType/>
    <w:pitch w:val="default"/>
    <w:sig w:usb0="00000003" w:usb1="00000000" w:usb2="00000000" w:usb3="00000000" w:csb0="00000001" w:csb1="00000000"/>
  </w:font>
  <w:font w:name="AvenirLTStd-BookOblique">
    <w:panose1 w:val="00000000000000000000"/>
    <w:charset w:val="00"/>
    <w:family w:val="swiss"/>
    <w:notTrueType/>
    <w:pitch w:val="default"/>
    <w:sig w:usb0="00000003" w:usb1="00000000" w:usb2="00000000" w:usb3="00000000" w:csb0="00000001" w:csb1="00000000"/>
  </w:font>
  <w:font w:name="AvenirLTStd-Medium">
    <w:panose1 w:val="00000000000000000000"/>
    <w:charset w:val="00"/>
    <w:family w:val="swiss"/>
    <w:notTrueType/>
    <w:pitch w:val="default"/>
    <w:sig w:usb0="00000003" w:usb1="00000000" w:usb2="00000000" w:usb3="00000000" w:csb0="00000001" w:csb1="00000000"/>
  </w:font>
  <w:font w:name="AvenirLTSt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ADC"/>
    <w:multiLevelType w:val="hybridMultilevel"/>
    <w:tmpl w:val="91D642DA"/>
    <w:lvl w:ilvl="0" w:tplc="04090001">
      <w:start w:val="1"/>
      <w:numFmt w:val="bullet"/>
      <w:lvlText w:val=""/>
      <w:lvlJc w:val="left"/>
      <w:pPr>
        <w:ind w:left="555" w:hanging="105"/>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ED42AD"/>
    <w:multiLevelType w:val="hybridMultilevel"/>
    <w:tmpl w:val="53240EEE"/>
    <w:lvl w:ilvl="0" w:tplc="D6C04158">
      <w:numFmt w:val="bullet"/>
      <w:lvlText w:val="•"/>
      <w:lvlJc w:val="left"/>
      <w:pPr>
        <w:ind w:left="465" w:hanging="105"/>
      </w:pPr>
      <w:rPr>
        <w:rFonts w:asciiTheme="minorHAnsi" w:eastAsiaTheme="minorHAnsi" w:hAnsiTheme="minorHAnsi" w:cs="AvenirLTStd-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041F"/>
    <w:multiLevelType w:val="hybridMultilevel"/>
    <w:tmpl w:val="8ABCD18A"/>
    <w:lvl w:ilvl="0" w:tplc="EA5ED3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231B"/>
    <w:multiLevelType w:val="hybridMultilevel"/>
    <w:tmpl w:val="ECA07AD4"/>
    <w:lvl w:ilvl="0" w:tplc="FADA0A58">
      <w:start w:val="1"/>
      <w:numFmt w:val="bullet"/>
      <w:lvlText w:val=""/>
      <w:lvlJc w:val="left"/>
      <w:pPr>
        <w:ind w:left="555" w:hanging="105"/>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6783EE0"/>
    <w:multiLevelType w:val="hybridMultilevel"/>
    <w:tmpl w:val="6C927E30"/>
    <w:lvl w:ilvl="0" w:tplc="04090001">
      <w:start w:val="1"/>
      <w:numFmt w:val="bullet"/>
      <w:lvlText w:val=""/>
      <w:lvlJc w:val="left"/>
      <w:pPr>
        <w:ind w:left="720" w:hanging="360"/>
      </w:pPr>
      <w:rPr>
        <w:rFonts w:ascii="Symbol" w:hAnsi="Symbol" w:hint="default"/>
      </w:rPr>
    </w:lvl>
    <w:lvl w:ilvl="1" w:tplc="90C416E6">
      <w:numFmt w:val="bullet"/>
      <w:lvlText w:val="•"/>
      <w:lvlJc w:val="left"/>
      <w:pPr>
        <w:ind w:left="1185" w:hanging="105"/>
      </w:pPr>
      <w:rPr>
        <w:rFonts w:asciiTheme="minorHAnsi" w:eastAsiaTheme="minorHAnsi" w:hAnsiTheme="minorHAnsi" w:cs="AvenirLTStd-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23466"/>
    <w:multiLevelType w:val="hybridMultilevel"/>
    <w:tmpl w:val="F6444FB4"/>
    <w:lvl w:ilvl="0" w:tplc="CE94871E">
      <w:numFmt w:val="bullet"/>
      <w:lvlText w:val="•"/>
      <w:lvlJc w:val="left"/>
      <w:pPr>
        <w:ind w:left="465" w:hanging="105"/>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46112"/>
    <w:multiLevelType w:val="hybridMultilevel"/>
    <w:tmpl w:val="6C988124"/>
    <w:lvl w:ilvl="0" w:tplc="953ED398">
      <w:numFmt w:val="bullet"/>
      <w:lvlText w:val="•"/>
      <w:lvlJc w:val="left"/>
      <w:pPr>
        <w:ind w:left="465" w:hanging="105"/>
      </w:pPr>
      <w:rPr>
        <w:rFonts w:asciiTheme="minorHAnsi" w:eastAsiaTheme="minorHAnsi" w:hAnsiTheme="minorHAnsi" w:cs="AvenirLTStd-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45E5F"/>
    <w:multiLevelType w:val="hybridMultilevel"/>
    <w:tmpl w:val="7C9035A6"/>
    <w:lvl w:ilvl="0" w:tplc="04090001">
      <w:start w:val="1"/>
      <w:numFmt w:val="bullet"/>
      <w:lvlText w:val=""/>
      <w:lvlJc w:val="left"/>
      <w:pPr>
        <w:ind w:left="465" w:hanging="105"/>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208F"/>
    <w:multiLevelType w:val="hybridMultilevel"/>
    <w:tmpl w:val="A9384A6E"/>
    <w:lvl w:ilvl="0" w:tplc="5EE04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26D06"/>
    <w:multiLevelType w:val="hybridMultilevel"/>
    <w:tmpl w:val="7DAEDFF0"/>
    <w:lvl w:ilvl="0" w:tplc="36F838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C56D0E"/>
    <w:multiLevelType w:val="hybridMultilevel"/>
    <w:tmpl w:val="F40284F6"/>
    <w:lvl w:ilvl="0" w:tplc="3454C446">
      <w:numFmt w:val="bullet"/>
      <w:lvlText w:val="-"/>
      <w:lvlJc w:val="left"/>
      <w:pPr>
        <w:ind w:left="720" w:hanging="360"/>
      </w:pPr>
      <w:rPr>
        <w:rFonts w:asciiTheme="minorHAnsi" w:eastAsiaTheme="minorHAnsi" w:hAnsiTheme="minorHAnsi" w:cs="AvenirLTStd-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2C77C7"/>
    <w:multiLevelType w:val="hybridMultilevel"/>
    <w:tmpl w:val="A120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13E7C"/>
    <w:multiLevelType w:val="hybridMultilevel"/>
    <w:tmpl w:val="865E5390"/>
    <w:lvl w:ilvl="0" w:tplc="D542F834">
      <w:start w:val="1"/>
      <w:numFmt w:val="bullet"/>
      <w:lvlText w:val=""/>
      <w:lvlJc w:val="left"/>
      <w:pPr>
        <w:ind w:left="465" w:hanging="105"/>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5B5"/>
    <w:multiLevelType w:val="hybridMultilevel"/>
    <w:tmpl w:val="0C00A1AC"/>
    <w:lvl w:ilvl="0" w:tplc="90C416E6">
      <w:numFmt w:val="bullet"/>
      <w:lvlText w:val="•"/>
      <w:lvlJc w:val="left"/>
      <w:pPr>
        <w:ind w:left="465" w:hanging="105"/>
      </w:pPr>
      <w:rPr>
        <w:rFonts w:asciiTheme="minorHAnsi" w:eastAsiaTheme="minorHAnsi" w:hAnsiTheme="minorHAnsi" w:cs="AvenirLTStd-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62C4D"/>
    <w:multiLevelType w:val="hybridMultilevel"/>
    <w:tmpl w:val="A2868A02"/>
    <w:lvl w:ilvl="0" w:tplc="3718F2CE">
      <w:start w:val="1"/>
      <w:numFmt w:val="bullet"/>
      <w:lvlText w:val=""/>
      <w:lvlJc w:val="left"/>
      <w:pPr>
        <w:ind w:left="83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75C23"/>
    <w:multiLevelType w:val="hybridMultilevel"/>
    <w:tmpl w:val="63A64DF6"/>
    <w:lvl w:ilvl="0" w:tplc="3454C446">
      <w:numFmt w:val="bullet"/>
      <w:lvlText w:val="-"/>
      <w:lvlJc w:val="left"/>
      <w:pPr>
        <w:ind w:left="525" w:hanging="165"/>
      </w:pPr>
      <w:rPr>
        <w:rFonts w:asciiTheme="minorHAnsi" w:eastAsiaTheme="minorHAnsi" w:hAnsiTheme="minorHAnsi" w:cs="AvenirLTStd-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24AD9"/>
    <w:multiLevelType w:val="hybridMultilevel"/>
    <w:tmpl w:val="13863A3A"/>
    <w:lvl w:ilvl="0" w:tplc="953ED398">
      <w:numFmt w:val="bullet"/>
      <w:lvlText w:val="•"/>
      <w:lvlJc w:val="left"/>
      <w:pPr>
        <w:ind w:left="465" w:hanging="105"/>
      </w:pPr>
      <w:rPr>
        <w:rFonts w:asciiTheme="minorHAnsi" w:eastAsiaTheme="minorHAnsi" w:hAnsiTheme="minorHAnsi" w:cs="AvenirLTStd-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C2D76"/>
    <w:multiLevelType w:val="hybridMultilevel"/>
    <w:tmpl w:val="852A0F56"/>
    <w:lvl w:ilvl="0" w:tplc="FADA0A58">
      <w:start w:val="1"/>
      <w:numFmt w:val="bullet"/>
      <w:lvlText w:val=""/>
      <w:lvlJc w:val="left"/>
      <w:pPr>
        <w:ind w:left="465" w:hanging="105"/>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F4FA3"/>
    <w:multiLevelType w:val="hybridMultilevel"/>
    <w:tmpl w:val="A9721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A11B07"/>
    <w:multiLevelType w:val="hybridMultilevel"/>
    <w:tmpl w:val="110E8C28"/>
    <w:lvl w:ilvl="0" w:tplc="FADA0A58">
      <w:start w:val="1"/>
      <w:numFmt w:val="bullet"/>
      <w:lvlText w:val=""/>
      <w:lvlJc w:val="left"/>
      <w:pPr>
        <w:ind w:left="555" w:hanging="105"/>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8"/>
  </w:num>
  <w:num w:numId="2">
    <w:abstractNumId w:val="8"/>
  </w:num>
  <w:num w:numId="3">
    <w:abstractNumId w:val="2"/>
  </w:num>
  <w:num w:numId="4">
    <w:abstractNumId w:val="15"/>
  </w:num>
  <w:num w:numId="5">
    <w:abstractNumId w:val="10"/>
  </w:num>
  <w:num w:numId="6">
    <w:abstractNumId w:val="9"/>
  </w:num>
  <w:num w:numId="7">
    <w:abstractNumId w:val="1"/>
  </w:num>
  <w:num w:numId="8">
    <w:abstractNumId w:val="4"/>
  </w:num>
  <w:num w:numId="9">
    <w:abstractNumId w:val="11"/>
  </w:num>
  <w:num w:numId="10">
    <w:abstractNumId w:val="16"/>
  </w:num>
  <w:num w:numId="11">
    <w:abstractNumId w:val="6"/>
  </w:num>
  <w:num w:numId="12">
    <w:abstractNumId w:val="0"/>
  </w:num>
  <w:num w:numId="13">
    <w:abstractNumId w:val="12"/>
  </w:num>
  <w:num w:numId="14">
    <w:abstractNumId w:val="13"/>
  </w:num>
  <w:num w:numId="15">
    <w:abstractNumId w:val="5"/>
  </w:num>
  <w:num w:numId="16">
    <w:abstractNumId w:val="3"/>
  </w:num>
  <w:num w:numId="17">
    <w:abstractNumId w:val="19"/>
  </w:num>
  <w:num w:numId="18">
    <w:abstractNumId w:val="17"/>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27"/>
    <w:rsid w:val="0006279A"/>
    <w:rsid w:val="00067702"/>
    <w:rsid w:val="00095490"/>
    <w:rsid w:val="000B09C5"/>
    <w:rsid w:val="001F0E77"/>
    <w:rsid w:val="00204B0D"/>
    <w:rsid w:val="00215B9C"/>
    <w:rsid w:val="0023415F"/>
    <w:rsid w:val="00253BE4"/>
    <w:rsid w:val="00262D2F"/>
    <w:rsid w:val="0027046C"/>
    <w:rsid w:val="00295053"/>
    <w:rsid w:val="002A38D7"/>
    <w:rsid w:val="002C4EB2"/>
    <w:rsid w:val="00365E53"/>
    <w:rsid w:val="003B2EF2"/>
    <w:rsid w:val="004744FC"/>
    <w:rsid w:val="004D7365"/>
    <w:rsid w:val="004D7B27"/>
    <w:rsid w:val="004E4946"/>
    <w:rsid w:val="00513A9F"/>
    <w:rsid w:val="00551F5B"/>
    <w:rsid w:val="005706CB"/>
    <w:rsid w:val="005C2B20"/>
    <w:rsid w:val="005E76DB"/>
    <w:rsid w:val="005F5ED6"/>
    <w:rsid w:val="00601E62"/>
    <w:rsid w:val="006456D3"/>
    <w:rsid w:val="00671F8C"/>
    <w:rsid w:val="007B3EE4"/>
    <w:rsid w:val="007B75E2"/>
    <w:rsid w:val="00866ED3"/>
    <w:rsid w:val="008B6614"/>
    <w:rsid w:val="00980A4E"/>
    <w:rsid w:val="00980D95"/>
    <w:rsid w:val="009C0561"/>
    <w:rsid w:val="009E13B4"/>
    <w:rsid w:val="00A17FE6"/>
    <w:rsid w:val="00B23712"/>
    <w:rsid w:val="00B711D0"/>
    <w:rsid w:val="00BB34D4"/>
    <w:rsid w:val="00C003CF"/>
    <w:rsid w:val="00C30DEE"/>
    <w:rsid w:val="00C52443"/>
    <w:rsid w:val="00CC301A"/>
    <w:rsid w:val="00CF209C"/>
    <w:rsid w:val="00D14513"/>
    <w:rsid w:val="00D3454B"/>
    <w:rsid w:val="00D96F9E"/>
    <w:rsid w:val="00DA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1685"/>
  <w15:chartTrackingRefBased/>
  <w15:docId w15:val="{78068724-7DB3-4AC3-92B9-A75CCA2C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490"/>
    <w:pPr>
      <w:ind w:left="720"/>
      <w:contextualSpacing/>
    </w:pPr>
  </w:style>
  <w:style w:type="table" w:styleId="TableGrid">
    <w:name w:val="Table Grid"/>
    <w:basedOn w:val="TableNormal"/>
    <w:uiPriority w:val="39"/>
    <w:rsid w:val="000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54B"/>
    <w:rPr>
      <w:color w:val="0563C1" w:themeColor="hyperlink"/>
      <w:u w:val="single"/>
    </w:rPr>
  </w:style>
  <w:style w:type="character" w:styleId="FollowedHyperlink">
    <w:name w:val="FollowedHyperlink"/>
    <w:basedOn w:val="DefaultParagraphFont"/>
    <w:uiPriority w:val="99"/>
    <w:semiHidden/>
    <w:unhideWhenUsed/>
    <w:rsid w:val="00D34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rdata.ed.gov" TargetMode="External"/><Relationship Id="rId13" Type="http://schemas.openxmlformats.org/officeDocument/2006/relationships/hyperlink" Target="http://www.achd.net/hats/" TargetMode="External"/><Relationship Id="rId18" Type="http://schemas.openxmlformats.org/officeDocument/2006/relationships/hyperlink" Target="http://www.aapf.org/" TargetMode="External"/><Relationship Id="rId3" Type="http://schemas.openxmlformats.org/officeDocument/2006/relationships/customXml" Target="../customXml/item3.xml"/><Relationship Id="rId21" Type="http://schemas.openxmlformats.org/officeDocument/2006/relationships/hyperlink" Target="http://thenewpress.com/books/pushout" TargetMode="External"/><Relationship Id="rId7" Type="http://schemas.openxmlformats.org/officeDocument/2006/relationships/webSettings" Target="webSettings.xml"/><Relationship Id="rId12" Type="http://schemas.openxmlformats.org/officeDocument/2006/relationships/hyperlink" Target="http://www.safeschools.state.pa.us" TargetMode="External"/><Relationship Id="rId17" Type="http://schemas.openxmlformats.org/officeDocument/2006/relationships/hyperlink" Target="http://www.grantmakersforgirlsofcolor.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ationalcrittenton.org/join-the-movement/girls-the-margin-action-alliance/" TargetMode="External"/><Relationship Id="rId20" Type="http://schemas.openxmlformats.org/officeDocument/2006/relationships/hyperlink" Target="http://www.equitythroughresearch.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crdata.ed.go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ojjdp.gov/ojstatbb/ezapop/" TargetMode="External"/><Relationship Id="rId23" Type="http://schemas.openxmlformats.org/officeDocument/2006/relationships/hyperlink" Target="https://safesupportivelearning.ed.gov/safe-place-to-learn-k12" TargetMode="External"/><Relationship Id="rId10" Type="http://schemas.openxmlformats.org/officeDocument/2006/relationships/hyperlink" Target="http://www.education.pa.gov/" TargetMode="External"/><Relationship Id="rId19" Type="http://schemas.openxmlformats.org/officeDocument/2006/relationships/hyperlink" Target="http://ajccenter.wfu.edu" TargetMode="External"/><Relationship Id="rId4" Type="http://schemas.openxmlformats.org/officeDocument/2006/relationships/numbering" Target="numbering.xml"/><Relationship Id="rId9" Type="http://schemas.openxmlformats.org/officeDocument/2006/relationships/hyperlink" Target="http://ocrdata.ed.gov" TargetMode="External"/><Relationship Id="rId14" Type="http://schemas.openxmlformats.org/officeDocument/2006/relationships/hyperlink" Target="https://www.alleghenycourts.us/annual_reports/" TargetMode="External"/><Relationship Id="rId22" Type="http://schemas.openxmlformats.org/officeDocument/2006/relationships/hyperlink" Target="http://www.atlanticphilanthropies.org/app/uploads/2015/09/BlackGirlsMatter_Report.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FBB07A686CB479A453DDD926B6698" ma:contentTypeVersion="3" ma:contentTypeDescription="Create a new document." ma:contentTypeScope="" ma:versionID="3b03d60af6ea168ccf1d89b1d0df8683">
  <xsd:schema xmlns:xsd="http://www.w3.org/2001/XMLSchema" xmlns:xs="http://www.w3.org/2001/XMLSchema" xmlns:p="http://schemas.microsoft.com/office/2006/metadata/properties" xmlns:ns2="8781c627-ee3c-4bd9-b2bd-95c4f0f0d89e" targetNamespace="http://schemas.microsoft.com/office/2006/metadata/properties" ma:root="true" ma:fieldsID="1502bb435b87f856200f61d0c40fd850" ns2:_="">
    <xsd:import namespace="8781c627-ee3c-4bd9-b2bd-95c4f0f0d89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c627-ee3c-4bd9-b2bd-95c4f0f0d8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3ED11-F97F-4FEA-8E19-19043E1AB9D6}">
  <ds:schemaRefs>
    <ds:schemaRef ds:uri="8781c627-ee3c-4bd9-b2bd-95c4f0f0d89e"/>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9C42189E-3D6D-48B6-A061-8334857D82A0}">
  <ds:schemaRefs>
    <ds:schemaRef ds:uri="http://schemas.microsoft.com/sharepoint/v3/contenttype/forms"/>
  </ds:schemaRefs>
</ds:datastoreItem>
</file>

<file path=customXml/itemProps3.xml><?xml version="1.0" encoding="utf-8"?>
<ds:datastoreItem xmlns:ds="http://schemas.openxmlformats.org/officeDocument/2006/customXml" ds:itemID="{7344665C-175A-4B35-8DC3-ACA25740A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c627-ee3c-4bd9-b2bd-95c4f0f0d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27</Pages>
  <Words>4695</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Clarke</dc:creator>
  <cp:keywords/>
  <dc:description/>
  <cp:lastModifiedBy>Sue Clarke</cp:lastModifiedBy>
  <cp:revision>13</cp:revision>
  <dcterms:created xsi:type="dcterms:W3CDTF">2016-10-10T12:34:00Z</dcterms:created>
  <dcterms:modified xsi:type="dcterms:W3CDTF">2016-10-12T14:06:00Z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0x01010055FFBB07A686CB479A453DDD926B6698</vt:lpwstr>
  </property>
</Properties>
</file>